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2700"/>
        <w:gridCol w:w="479"/>
        <w:gridCol w:w="6181"/>
      </w:tblGrid>
      <w:tr w:rsidR="00FB6921" w:rsidRPr="00DA30B4" w:rsidTr="00CE5288">
        <w:tc>
          <w:tcPr>
            <w:tcW w:w="2700" w:type="dxa"/>
          </w:tcPr>
          <w:p w:rsidR="00FB6921" w:rsidRPr="005235CE" w:rsidRDefault="0061092B" w:rsidP="00CE5288">
            <w:pPr>
              <w:jc w:val="center"/>
              <w:rPr>
                <w:b/>
                <w:sz w:val="24"/>
                <w:szCs w:val="24"/>
                <w:lang w:val="nl-NL"/>
              </w:rPr>
            </w:pPr>
            <w:r>
              <w:rPr>
                <w:b/>
                <w:sz w:val="24"/>
                <w:szCs w:val="24"/>
                <w:lang w:val="nl-NL"/>
              </w:rPr>
              <w:t xml:space="preserve"> </w:t>
            </w:r>
            <w:r w:rsidR="00520868">
              <w:rPr>
                <w:b/>
                <w:sz w:val="24"/>
                <w:szCs w:val="24"/>
                <w:lang w:val="nl-NL"/>
              </w:rPr>
              <w:t>BỘ TÀI CHÍNH</w:t>
            </w:r>
          </w:p>
        </w:tc>
        <w:tc>
          <w:tcPr>
            <w:tcW w:w="479" w:type="dxa"/>
          </w:tcPr>
          <w:p w:rsidR="00FB6921" w:rsidRPr="005235CE" w:rsidRDefault="00FB6921" w:rsidP="00CE5288">
            <w:pPr>
              <w:jc w:val="center"/>
              <w:rPr>
                <w:sz w:val="24"/>
                <w:szCs w:val="24"/>
                <w:lang w:val="nl-NL"/>
              </w:rPr>
            </w:pPr>
          </w:p>
        </w:tc>
        <w:tc>
          <w:tcPr>
            <w:tcW w:w="6181" w:type="dxa"/>
          </w:tcPr>
          <w:p w:rsidR="00FB6921" w:rsidRPr="005235CE" w:rsidRDefault="00FB6921" w:rsidP="00CE5288">
            <w:pPr>
              <w:jc w:val="center"/>
              <w:rPr>
                <w:b/>
                <w:sz w:val="24"/>
                <w:szCs w:val="24"/>
                <w:lang w:val="nl-NL"/>
              </w:rPr>
            </w:pPr>
            <w:r w:rsidRPr="005235CE">
              <w:rPr>
                <w:b/>
                <w:sz w:val="24"/>
                <w:szCs w:val="24"/>
                <w:lang w:val="nl-NL"/>
              </w:rPr>
              <w:t>CỘNG HOÀ XÃ HỘI CHỦ NGHĨA VIỆT NAM</w:t>
            </w:r>
          </w:p>
        </w:tc>
      </w:tr>
      <w:tr w:rsidR="00FB6921" w:rsidRPr="005235CE" w:rsidTr="00CE5288">
        <w:tc>
          <w:tcPr>
            <w:tcW w:w="2700" w:type="dxa"/>
          </w:tcPr>
          <w:p w:rsidR="00FB6921" w:rsidRPr="005235CE" w:rsidRDefault="00AF568E" w:rsidP="003A61CC">
            <w:pPr>
              <w:rPr>
                <w:b/>
                <w:bCs/>
                <w:sz w:val="24"/>
                <w:szCs w:val="24"/>
                <w:lang w:val="nl-NL"/>
              </w:rPr>
            </w:pPr>
            <w:r>
              <w:rPr>
                <w:b/>
                <w:bCs/>
                <w:noProof/>
                <w:sz w:val="24"/>
                <w:szCs w:val="24"/>
              </w:rPr>
              <w:pict>
                <v:shapetype id="_x0000_t32" coordsize="21600,21600" o:spt="32" o:oned="t" path="m,l21600,21600e" filled="f">
                  <v:path arrowok="t" fillok="f" o:connecttype="none"/>
                  <o:lock v:ext="edit" shapetype="t"/>
                </v:shapetype>
                <v:shape id="_x0000_s1029" type="#_x0000_t32" style="position:absolute;margin-left:40pt;margin-top:7.15pt;width:43.45pt;height:0;z-index:251660288;mso-position-horizontal-relative:text;mso-position-vertical-relative:text" o:connectortype="straight"/>
              </w:pict>
            </w:r>
          </w:p>
        </w:tc>
        <w:tc>
          <w:tcPr>
            <w:tcW w:w="479" w:type="dxa"/>
          </w:tcPr>
          <w:p w:rsidR="00FB6921" w:rsidRPr="005235CE" w:rsidRDefault="00FB6921" w:rsidP="00CE5288">
            <w:pPr>
              <w:jc w:val="center"/>
              <w:rPr>
                <w:sz w:val="27"/>
                <w:szCs w:val="27"/>
                <w:lang w:val="nl-NL"/>
              </w:rPr>
            </w:pPr>
          </w:p>
        </w:tc>
        <w:tc>
          <w:tcPr>
            <w:tcW w:w="6181" w:type="dxa"/>
          </w:tcPr>
          <w:p w:rsidR="00FB6921" w:rsidRPr="005235CE" w:rsidRDefault="00FB6921" w:rsidP="00CE5288">
            <w:pPr>
              <w:jc w:val="center"/>
              <w:rPr>
                <w:b/>
                <w:lang w:val="nl-NL"/>
              </w:rPr>
            </w:pPr>
            <w:r w:rsidRPr="005235CE">
              <w:rPr>
                <w:b/>
                <w:lang w:val="nl-NL"/>
              </w:rPr>
              <w:t>Độc lập - Tự do - Hạnh phúc</w:t>
            </w:r>
          </w:p>
        </w:tc>
      </w:tr>
      <w:tr w:rsidR="00FB6921" w:rsidRPr="00DA30B4" w:rsidTr="00CE5288">
        <w:tc>
          <w:tcPr>
            <w:tcW w:w="2700" w:type="dxa"/>
          </w:tcPr>
          <w:p w:rsidR="00FB6921" w:rsidRPr="005235CE" w:rsidRDefault="00FB6921" w:rsidP="00CE5288">
            <w:pPr>
              <w:pStyle w:val="Heading3"/>
              <w:rPr>
                <w:rFonts w:ascii="Times New Roman" w:hAnsi="Times New Roman"/>
                <w:b w:val="0"/>
                <w:sz w:val="26"/>
                <w:szCs w:val="26"/>
                <w:lang w:val="nl-NL"/>
              </w:rPr>
            </w:pPr>
          </w:p>
          <w:p w:rsidR="00FB6921" w:rsidRPr="005235CE" w:rsidRDefault="00FB6921" w:rsidP="00F36988">
            <w:pPr>
              <w:pStyle w:val="Heading3"/>
              <w:rPr>
                <w:rFonts w:ascii="Times New Roman" w:hAnsi="Times New Roman"/>
                <w:b w:val="0"/>
                <w:sz w:val="26"/>
                <w:szCs w:val="26"/>
                <w:lang w:val="nl-NL"/>
              </w:rPr>
            </w:pPr>
            <w:r w:rsidRPr="005235CE">
              <w:rPr>
                <w:rFonts w:ascii="Times New Roman" w:hAnsi="Times New Roman"/>
                <w:b w:val="0"/>
                <w:sz w:val="26"/>
                <w:szCs w:val="26"/>
                <w:lang w:val="nl-NL"/>
              </w:rPr>
              <w:t xml:space="preserve">Số: </w:t>
            </w:r>
            <w:r w:rsidR="0019398B" w:rsidRPr="005235CE">
              <w:rPr>
                <w:rFonts w:ascii="Times New Roman" w:hAnsi="Times New Roman"/>
                <w:sz w:val="26"/>
                <w:szCs w:val="26"/>
                <w:lang w:val="nl-NL"/>
              </w:rPr>
              <w:t xml:space="preserve"> </w:t>
            </w:r>
            <w:r w:rsidR="00F36988">
              <w:rPr>
                <w:rFonts w:ascii="Times New Roman" w:hAnsi="Times New Roman"/>
                <w:sz w:val="26"/>
                <w:szCs w:val="26"/>
                <w:lang w:val="nl-NL"/>
              </w:rPr>
              <w:t>40</w:t>
            </w:r>
            <w:r w:rsidRPr="005235CE">
              <w:rPr>
                <w:rFonts w:ascii="Times New Roman" w:hAnsi="Times New Roman"/>
                <w:b w:val="0"/>
                <w:sz w:val="26"/>
                <w:szCs w:val="26"/>
                <w:lang w:val="nl-NL"/>
              </w:rPr>
              <w:t>/TTr-</w:t>
            </w:r>
            <w:r w:rsidR="00B464C7" w:rsidRPr="005235CE">
              <w:rPr>
                <w:rFonts w:ascii="Times New Roman" w:hAnsi="Times New Roman"/>
                <w:b w:val="0"/>
                <w:sz w:val="26"/>
                <w:szCs w:val="26"/>
                <w:lang w:val="nl-NL"/>
              </w:rPr>
              <w:t>BTC</w:t>
            </w:r>
          </w:p>
        </w:tc>
        <w:tc>
          <w:tcPr>
            <w:tcW w:w="479" w:type="dxa"/>
          </w:tcPr>
          <w:p w:rsidR="00FB6921" w:rsidRPr="005235CE" w:rsidRDefault="00FB6921" w:rsidP="00CE5288">
            <w:pPr>
              <w:jc w:val="center"/>
              <w:rPr>
                <w:sz w:val="27"/>
                <w:szCs w:val="27"/>
                <w:lang w:val="nl-NL"/>
              </w:rPr>
            </w:pPr>
          </w:p>
        </w:tc>
        <w:tc>
          <w:tcPr>
            <w:tcW w:w="6181" w:type="dxa"/>
          </w:tcPr>
          <w:p w:rsidR="00F43570" w:rsidRPr="005235CE" w:rsidRDefault="00AF568E" w:rsidP="00F43570">
            <w:pPr>
              <w:jc w:val="center"/>
              <w:rPr>
                <w:i/>
                <w:lang w:val="nl-NL"/>
              </w:rPr>
            </w:pPr>
            <w:r w:rsidRPr="00AF568E">
              <w:rPr>
                <w:i/>
                <w:noProof/>
                <w:lang w:val="vi-VN" w:eastAsia="vi-VN"/>
              </w:rPr>
              <w:pict>
                <v:shape id="Straight Arrow Connector 2" o:spid="_x0000_s1026" type="#_x0000_t32" style="position:absolute;left:0;text-align:left;margin-left:64.9pt;margin-top:4.2pt;width:168.4pt;height:0;z-index:25165824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XuAEAAFYDAAAOAAAAZHJzL2Uyb0RvYy54bWysU8Fu2zAMvQ/YPwi6L44ztMi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"/>
              </w:pict>
            </w:r>
          </w:p>
          <w:p w:rsidR="00FB6921" w:rsidRPr="005235CE" w:rsidRDefault="001A6C5A" w:rsidP="00F36988">
            <w:pPr>
              <w:jc w:val="center"/>
              <w:rPr>
                <w:b/>
                <w:bCs/>
                <w:i/>
                <w:sz w:val="27"/>
                <w:szCs w:val="27"/>
                <w:lang w:val="nl-NL"/>
              </w:rPr>
            </w:pPr>
            <w:r w:rsidRPr="005235CE">
              <w:rPr>
                <w:i/>
                <w:lang w:val="nl-NL"/>
              </w:rPr>
              <w:t xml:space="preserve">Hà Nội, ngày </w:t>
            </w:r>
            <w:r w:rsidR="0019398B" w:rsidRPr="005235CE">
              <w:rPr>
                <w:i/>
                <w:lang w:val="nl-NL"/>
              </w:rPr>
              <w:t xml:space="preserve"> </w:t>
            </w:r>
            <w:r w:rsidR="00F36988">
              <w:rPr>
                <w:i/>
                <w:lang w:val="nl-NL"/>
              </w:rPr>
              <w:t>04</w:t>
            </w:r>
            <w:r w:rsidR="0019398B" w:rsidRPr="005235CE">
              <w:rPr>
                <w:i/>
                <w:lang w:val="nl-NL"/>
              </w:rPr>
              <w:t xml:space="preserve"> </w:t>
            </w:r>
            <w:r w:rsidRPr="005235CE">
              <w:rPr>
                <w:i/>
                <w:lang w:val="nl-NL"/>
              </w:rPr>
              <w:t xml:space="preserve"> </w:t>
            </w:r>
            <w:r w:rsidR="00F36988">
              <w:rPr>
                <w:i/>
                <w:lang w:val="nl-NL"/>
              </w:rPr>
              <w:t xml:space="preserve"> tháng  3</w:t>
            </w:r>
            <w:r w:rsidR="00FB6921" w:rsidRPr="005235CE">
              <w:rPr>
                <w:i/>
                <w:lang w:val="nl-NL"/>
              </w:rPr>
              <w:t xml:space="preserve"> </w:t>
            </w:r>
            <w:r w:rsidR="00F36988">
              <w:rPr>
                <w:i/>
                <w:lang w:val="nl-NL"/>
              </w:rPr>
              <w:t xml:space="preserve"> </w:t>
            </w:r>
            <w:r w:rsidR="00FB6921" w:rsidRPr="005235CE">
              <w:rPr>
                <w:i/>
                <w:lang w:val="nl-NL"/>
              </w:rPr>
              <w:t>năm 202</w:t>
            </w:r>
            <w:r w:rsidR="00CE2359" w:rsidRPr="005235CE">
              <w:rPr>
                <w:i/>
                <w:lang w:val="nl-NL"/>
              </w:rPr>
              <w:t>2</w:t>
            </w:r>
          </w:p>
        </w:tc>
      </w:tr>
    </w:tbl>
    <w:p w:rsidR="00FB6921" w:rsidRPr="005235CE" w:rsidRDefault="00FB6921" w:rsidP="00FB6921">
      <w:pPr>
        <w:tabs>
          <w:tab w:val="left" w:pos="2673"/>
        </w:tabs>
        <w:jc w:val="center"/>
        <w:rPr>
          <w:b/>
          <w:sz w:val="4"/>
          <w:lang w:val="nl-NL"/>
        </w:rPr>
      </w:pPr>
    </w:p>
    <w:p w:rsidR="00FB6921" w:rsidRPr="005235CE" w:rsidRDefault="00FB6921" w:rsidP="00FB6921">
      <w:pPr>
        <w:jc w:val="center"/>
        <w:rPr>
          <w:b/>
          <w:sz w:val="16"/>
          <w:szCs w:val="16"/>
          <w:lang w:val="nl-NL"/>
        </w:rPr>
      </w:pPr>
    </w:p>
    <w:p w:rsidR="00FB6921" w:rsidRPr="005235CE" w:rsidRDefault="00FB6921" w:rsidP="00220007">
      <w:pPr>
        <w:jc w:val="center"/>
        <w:rPr>
          <w:b/>
          <w:lang w:val="nl-NL"/>
        </w:rPr>
      </w:pPr>
    </w:p>
    <w:p w:rsidR="00220007" w:rsidRPr="005235CE" w:rsidRDefault="00FA0070" w:rsidP="00220007">
      <w:pPr>
        <w:jc w:val="center"/>
        <w:rPr>
          <w:b/>
          <w:lang w:val="nl-NL"/>
        </w:rPr>
      </w:pPr>
      <w:r w:rsidRPr="005235CE">
        <w:rPr>
          <w:b/>
          <w:lang w:val="nl-NL"/>
        </w:rPr>
        <w:t xml:space="preserve"> </w:t>
      </w:r>
    </w:p>
    <w:p w:rsidR="00FB6921" w:rsidRPr="005235CE" w:rsidRDefault="00FB6921" w:rsidP="00220007">
      <w:pPr>
        <w:jc w:val="center"/>
        <w:rPr>
          <w:b/>
          <w:lang w:val="nl-NL"/>
        </w:rPr>
      </w:pPr>
      <w:r w:rsidRPr="005235CE">
        <w:rPr>
          <w:b/>
          <w:lang w:val="nl-NL"/>
        </w:rPr>
        <w:t>TỜ TRÌNH</w:t>
      </w:r>
    </w:p>
    <w:p w:rsidR="00FB6921" w:rsidRPr="005235CE" w:rsidRDefault="00FB6921" w:rsidP="00220007">
      <w:pPr>
        <w:tabs>
          <w:tab w:val="left" w:pos="2673"/>
        </w:tabs>
        <w:jc w:val="center"/>
        <w:rPr>
          <w:b/>
          <w:lang w:val="nl-NL"/>
        </w:rPr>
      </w:pPr>
      <w:r w:rsidRPr="005235CE">
        <w:rPr>
          <w:b/>
          <w:lang w:val="nl-NL"/>
        </w:rPr>
        <w:t xml:space="preserve">Dự án Nghị quyết </w:t>
      </w:r>
      <w:r w:rsidR="009A2DE6">
        <w:rPr>
          <w:b/>
          <w:lang w:val="nl-NL"/>
        </w:rPr>
        <w:t xml:space="preserve">của Ủy ban </w:t>
      </w:r>
      <w:r w:rsidR="00132B3A">
        <w:rPr>
          <w:b/>
          <w:lang w:val="nl-NL"/>
        </w:rPr>
        <w:t>T</w:t>
      </w:r>
      <w:r w:rsidR="00CE2359" w:rsidRPr="005235CE">
        <w:rPr>
          <w:b/>
          <w:lang w:val="nl-NL"/>
        </w:rPr>
        <w:t xml:space="preserve">hường vụ Quốc hội </w:t>
      </w:r>
      <w:r w:rsidRPr="005235CE">
        <w:rPr>
          <w:b/>
          <w:lang w:val="nl-NL"/>
        </w:rPr>
        <w:t xml:space="preserve">về </w:t>
      </w:r>
      <w:r w:rsidR="00A93B03" w:rsidRPr="005235CE">
        <w:rPr>
          <w:b/>
          <w:lang w:val="nl-NL"/>
        </w:rPr>
        <w:t>mức</w:t>
      </w:r>
      <w:r w:rsidR="00F02321" w:rsidRPr="005235CE">
        <w:rPr>
          <w:b/>
          <w:lang w:val="nl-NL"/>
        </w:rPr>
        <w:t xml:space="preserve"> thuế </w:t>
      </w:r>
      <w:r w:rsidR="00C25413" w:rsidRPr="005235CE">
        <w:rPr>
          <w:b/>
          <w:lang w:val="nl-NL"/>
        </w:rPr>
        <w:t>bảo vệ môi trường</w:t>
      </w:r>
      <w:r w:rsidR="00F02321" w:rsidRPr="005235CE">
        <w:rPr>
          <w:b/>
          <w:lang w:val="nl-NL"/>
        </w:rPr>
        <w:t xml:space="preserve"> đối với </w:t>
      </w:r>
      <w:r w:rsidR="00F7245F" w:rsidRPr="005235CE">
        <w:rPr>
          <w:b/>
          <w:lang w:val="nl-NL"/>
        </w:rPr>
        <w:t>xă</w:t>
      </w:r>
      <w:r w:rsidR="0067599A" w:rsidRPr="005235CE">
        <w:rPr>
          <w:b/>
          <w:lang w:val="nl-NL"/>
        </w:rPr>
        <w:t xml:space="preserve">ng, </w:t>
      </w:r>
      <w:r w:rsidR="00E628DB" w:rsidRPr="005235CE">
        <w:rPr>
          <w:b/>
          <w:lang w:val="nl-NL"/>
        </w:rPr>
        <w:t>dầu</w:t>
      </w:r>
      <w:r w:rsidR="00CE2359" w:rsidRPr="005235CE">
        <w:rPr>
          <w:b/>
          <w:lang w:val="nl-NL"/>
        </w:rPr>
        <w:t>, m</w:t>
      </w:r>
      <w:r w:rsidR="008A1355" w:rsidRPr="005235CE">
        <w:rPr>
          <w:b/>
          <w:lang w:val="nl-NL"/>
        </w:rPr>
        <w:t>ỡ</w:t>
      </w:r>
      <w:r w:rsidR="00CE2359" w:rsidRPr="005235CE">
        <w:rPr>
          <w:b/>
          <w:lang w:val="nl-NL"/>
        </w:rPr>
        <w:t xml:space="preserve"> nhờn</w:t>
      </w:r>
      <w:r w:rsidR="008A1355" w:rsidRPr="005235CE">
        <w:rPr>
          <w:b/>
          <w:lang w:val="nl-NL"/>
        </w:rPr>
        <w:t xml:space="preserve"> đến hết ngày 31/12/2022</w:t>
      </w:r>
    </w:p>
    <w:p w:rsidR="005A3B86" w:rsidRPr="005235CE" w:rsidRDefault="00AF568E" w:rsidP="005A3B86">
      <w:pPr>
        <w:tabs>
          <w:tab w:val="left" w:pos="2673"/>
        </w:tabs>
        <w:spacing w:before="120" w:after="120"/>
        <w:jc w:val="center"/>
        <w:rPr>
          <w:lang w:val="nl-NL"/>
        </w:rPr>
      </w:pPr>
      <w:r w:rsidRPr="00AF568E">
        <w:rPr>
          <w:i/>
          <w:noProof/>
          <w:lang w:val="vi-VN" w:eastAsia="vi-VN"/>
        </w:rPr>
        <w:pict>
          <v:shape id="Straight Arrow Connector 1" o:spid="_x0000_s1027" type="#_x0000_t32" style="position:absolute;left:0;text-align:left;margin-left:192.85pt;margin-top:9.45pt;width:69.5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"/>
        </w:pict>
      </w:r>
    </w:p>
    <w:p w:rsidR="00FB6921" w:rsidRPr="005235CE" w:rsidRDefault="00FB6921" w:rsidP="005A3B86">
      <w:pPr>
        <w:tabs>
          <w:tab w:val="left" w:pos="2673"/>
        </w:tabs>
        <w:spacing w:before="120" w:after="120"/>
        <w:jc w:val="center"/>
        <w:rPr>
          <w:lang w:val="nl-NL"/>
        </w:rPr>
      </w:pPr>
      <w:r w:rsidRPr="005235CE">
        <w:rPr>
          <w:lang w:val="nl-NL"/>
        </w:rPr>
        <w:t xml:space="preserve">Kính gửi: </w:t>
      </w:r>
      <w:r w:rsidR="00B464C7" w:rsidRPr="005235CE">
        <w:rPr>
          <w:lang w:val="sv-SE"/>
        </w:rPr>
        <w:t>Chính phủ</w:t>
      </w:r>
      <w:r w:rsidR="007E0E68" w:rsidRPr="005235CE">
        <w:rPr>
          <w:lang w:val="sv-SE"/>
        </w:rPr>
        <w:t xml:space="preserve"> </w:t>
      </w:r>
    </w:p>
    <w:p w:rsidR="00FB6921" w:rsidRPr="005235CE" w:rsidRDefault="00FB6921" w:rsidP="00FB6921">
      <w:pPr>
        <w:spacing w:before="120" w:after="120"/>
        <w:jc w:val="center"/>
        <w:rPr>
          <w:sz w:val="14"/>
          <w:lang w:val="nl-NL"/>
        </w:rPr>
      </w:pPr>
    </w:p>
    <w:p w:rsidR="00FB6921" w:rsidRPr="005235CE" w:rsidRDefault="00FB6921" w:rsidP="00FB6921">
      <w:pPr>
        <w:spacing w:before="120" w:after="120"/>
        <w:ind w:firstLine="567"/>
        <w:jc w:val="both"/>
        <w:rPr>
          <w:sz w:val="12"/>
          <w:lang w:val="nl-NL"/>
        </w:rPr>
      </w:pPr>
    </w:p>
    <w:p w:rsidR="00C25413" w:rsidRPr="003134AF" w:rsidRDefault="00F02321" w:rsidP="003134AF">
      <w:pPr>
        <w:overflowPunct w:val="0"/>
        <w:autoSpaceDE w:val="0"/>
        <w:autoSpaceDN w:val="0"/>
        <w:adjustRightInd w:val="0"/>
        <w:spacing w:before="120" w:after="120"/>
        <w:ind w:firstLine="720"/>
        <w:jc w:val="both"/>
        <w:rPr>
          <w:lang w:val="nl-NL"/>
        </w:rPr>
      </w:pPr>
      <w:r w:rsidRPr="003134AF">
        <w:rPr>
          <w:lang w:val="nl-NL"/>
        </w:rPr>
        <w:t xml:space="preserve">Trước </w:t>
      </w:r>
      <w:r w:rsidR="008A1355" w:rsidRPr="003134AF">
        <w:rPr>
          <w:lang w:val="nl-NL"/>
        </w:rPr>
        <w:t xml:space="preserve">bối cảnh thị trường xăng dầu thế giới tiếp tục </w:t>
      </w:r>
      <w:r w:rsidR="002E42E6" w:rsidRPr="003134AF">
        <w:rPr>
          <w:lang w:val="nl-NL"/>
        </w:rPr>
        <w:t xml:space="preserve">diễn biến </w:t>
      </w:r>
      <w:r w:rsidR="008A1355" w:rsidRPr="003134AF">
        <w:rPr>
          <w:lang w:val="nl-NL"/>
        </w:rPr>
        <w:t xml:space="preserve">phức tạp, </w:t>
      </w:r>
      <w:r w:rsidR="002E42E6" w:rsidRPr="003134AF">
        <w:rPr>
          <w:lang w:val="nl-NL"/>
        </w:rPr>
        <w:t xml:space="preserve">giá </w:t>
      </w:r>
      <w:r w:rsidR="008A1355" w:rsidRPr="003134AF">
        <w:rPr>
          <w:lang w:val="nl-NL"/>
        </w:rPr>
        <w:t>dầu thô trên thị trường thế giới có xu hướng tăng cao,</w:t>
      </w:r>
      <w:r w:rsidR="002E42E6" w:rsidRPr="003134AF">
        <w:rPr>
          <w:lang w:val="nl-NL"/>
        </w:rPr>
        <w:t xml:space="preserve"> tình hình </w:t>
      </w:r>
      <w:r w:rsidRPr="003134AF">
        <w:rPr>
          <w:lang w:val="nl-NL"/>
        </w:rPr>
        <w:t>dịch Covid-19</w:t>
      </w:r>
      <w:r w:rsidR="00CB07DB" w:rsidRPr="003134AF">
        <w:rPr>
          <w:lang w:val="nl-NL"/>
        </w:rPr>
        <w:t xml:space="preserve"> </w:t>
      </w:r>
      <w:r w:rsidR="008A1355" w:rsidRPr="003134AF">
        <w:rPr>
          <w:lang w:val="nl-NL"/>
        </w:rPr>
        <w:t xml:space="preserve">trên thế giới và </w:t>
      </w:r>
      <w:r w:rsidR="00CB07DB" w:rsidRPr="003134AF">
        <w:rPr>
          <w:lang w:val="nl-NL"/>
        </w:rPr>
        <w:t xml:space="preserve">trong nước vẫn còn </w:t>
      </w:r>
      <w:r w:rsidR="008A1355" w:rsidRPr="003134AF">
        <w:rPr>
          <w:lang w:val="nl-NL"/>
        </w:rPr>
        <w:t xml:space="preserve">diễn biến </w:t>
      </w:r>
      <w:r w:rsidR="00CB07DB" w:rsidRPr="003134AF">
        <w:rPr>
          <w:lang w:val="nl-NL"/>
        </w:rPr>
        <w:t>phức tạp</w:t>
      </w:r>
      <w:r w:rsidRPr="003134AF">
        <w:rPr>
          <w:lang w:val="nl-NL"/>
        </w:rPr>
        <w:t xml:space="preserve">, để </w:t>
      </w:r>
      <w:r w:rsidR="002E42E6" w:rsidRPr="003134AF">
        <w:rPr>
          <w:lang w:val="nl-NL"/>
        </w:rPr>
        <w:t>góp phần</w:t>
      </w:r>
      <w:r w:rsidR="00E628DB" w:rsidRPr="003134AF">
        <w:rPr>
          <w:lang w:val="nl-NL"/>
        </w:rPr>
        <w:t xml:space="preserve"> hỗ trợ </w:t>
      </w:r>
      <w:r w:rsidR="00A13AB9" w:rsidRPr="003134AF">
        <w:rPr>
          <w:lang w:val="nl-NL"/>
        </w:rPr>
        <w:t>phục hồi</w:t>
      </w:r>
      <w:r w:rsidR="008A1355" w:rsidRPr="003134AF">
        <w:rPr>
          <w:lang w:val="nl-NL"/>
        </w:rPr>
        <w:t>,</w:t>
      </w:r>
      <w:r w:rsidR="00D93DF0" w:rsidRPr="003134AF">
        <w:rPr>
          <w:lang w:val="nl-NL"/>
        </w:rPr>
        <w:t xml:space="preserve"> phát triển </w:t>
      </w:r>
      <w:r w:rsidR="00E628DB" w:rsidRPr="003134AF">
        <w:rPr>
          <w:lang w:val="nl-NL"/>
        </w:rPr>
        <w:t>sản xuất, kinh doanh</w:t>
      </w:r>
      <w:r w:rsidR="008A1355" w:rsidRPr="003134AF">
        <w:rPr>
          <w:lang w:val="nl-NL"/>
        </w:rPr>
        <w:t>, phát triển kinh tế - xã hội</w:t>
      </w:r>
      <w:r w:rsidR="00E628DB" w:rsidRPr="003134AF">
        <w:rPr>
          <w:lang w:val="nl-NL"/>
        </w:rPr>
        <w:t>,</w:t>
      </w:r>
      <w:r w:rsidRPr="003134AF">
        <w:rPr>
          <w:lang w:val="nl-NL"/>
        </w:rPr>
        <w:t xml:space="preserve"> </w:t>
      </w:r>
      <w:r w:rsidR="005502A8" w:rsidRPr="003134AF">
        <w:rPr>
          <w:lang w:val="nl-NL"/>
        </w:rPr>
        <w:t xml:space="preserve">thực hiện chỉ đạo của Thủ tướng Chính phủ, </w:t>
      </w:r>
      <w:r w:rsidR="004D40E5" w:rsidRPr="003134AF">
        <w:rPr>
          <w:color w:val="000000"/>
          <w:lang w:val="nl-NL"/>
        </w:rPr>
        <w:t>căn cứ Luật B</w:t>
      </w:r>
      <w:r w:rsidR="00566CDE" w:rsidRPr="003134AF">
        <w:rPr>
          <w:color w:val="000000"/>
          <w:lang w:val="nl-NL"/>
        </w:rPr>
        <w:t xml:space="preserve">an hành văn bản quy phạm pháp luật, </w:t>
      </w:r>
      <w:r w:rsidR="005502A8" w:rsidRPr="003134AF">
        <w:rPr>
          <w:lang w:val="nl-NL"/>
        </w:rPr>
        <w:t>Bộ Tài chính</w:t>
      </w:r>
      <w:r w:rsidR="008311AA" w:rsidRPr="003134AF">
        <w:rPr>
          <w:lang w:val="am-ET"/>
        </w:rPr>
        <w:t xml:space="preserve"> </w:t>
      </w:r>
      <w:r w:rsidR="005502A8" w:rsidRPr="003134AF">
        <w:rPr>
          <w:lang w:val="nl-NL"/>
        </w:rPr>
        <w:t>t</w:t>
      </w:r>
      <w:r w:rsidR="009A2DE6" w:rsidRPr="003134AF">
        <w:rPr>
          <w:lang w:val="nl-NL"/>
        </w:rPr>
        <w:t xml:space="preserve">rình Chính phủ để trình Ủy ban </w:t>
      </w:r>
      <w:r w:rsidR="00132B3A">
        <w:rPr>
          <w:lang w:val="nl-NL"/>
        </w:rPr>
        <w:t>T</w:t>
      </w:r>
      <w:r w:rsidR="005502A8" w:rsidRPr="003134AF">
        <w:rPr>
          <w:lang w:val="nl-NL"/>
        </w:rPr>
        <w:t>hường vụ Quốc hội (UBTVQH)</w:t>
      </w:r>
      <w:r w:rsidR="005502A8" w:rsidRPr="003134AF">
        <w:rPr>
          <w:lang w:val="am-ET"/>
        </w:rPr>
        <w:t xml:space="preserve"> </w:t>
      </w:r>
      <w:r w:rsidR="008311AA" w:rsidRPr="003134AF">
        <w:rPr>
          <w:lang w:val="am-ET"/>
        </w:rPr>
        <w:t xml:space="preserve">dự </w:t>
      </w:r>
      <w:r w:rsidR="008311AA" w:rsidRPr="003134AF">
        <w:rPr>
          <w:lang w:val="nl-NL"/>
        </w:rPr>
        <w:t>án</w:t>
      </w:r>
      <w:r w:rsidR="008311AA" w:rsidRPr="003134AF">
        <w:rPr>
          <w:lang w:val="am-ET"/>
        </w:rPr>
        <w:t xml:space="preserve"> </w:t>
      </w:r>
      <w:r w:rsidR="00C25413" w:rsidRPr="003134AF">
        <w:rPr>
          <w:lang w:val="nl-NL"/>
        </w:rPr>
        <w:t xml:space="preserve">Nghị quyết </w:t>
      </w:r>
      <w:r w:rsidR="00FA0C9D" w:rsidRPr="003134AF">
        <w:rPr>
          <w:lang w:val="nl-NL"/>
        </w:rPr>
        <w:t xml:space="preserve">của </w:t>
      </w:r>
      <w:r w:rsidR="008A1355" w:rsidRPr="003134AF">
        <w:rPr>
          <w:lang w:val="nl-NL"/>
        </w:rPr>
        <w:t>UBTVQH</w:t>
      </w:r>
      <w:r w:rsidR="00FA0C9D" w:rsidRPr="003134AF">
        <w:rPr>
          <w:lang w:val="nl-NL"/>
        </w:rPr>
        <w:t xml:space="preserve"> </w:t>
      </w:r>
      <w:r w:rsidR="00C25413" w:rsidRPr="003134AF">
        <w:rPr>
          <w:lang w:val="nl-NL"/>
        </w:rPr>
        <w:t xml:space="preserve">về mức thuế </w:t>
      </w:r>
      <w:r w:rsidR="00FA0C9D" w:rsidRPr="003134AF">
        <w:rPr>
          <w:lang w:val="nl-NL"/>
        </w:rPr>
        <w:t>bảo vệ môi trường</w:t>
      </w:r>
      <w:r w:rsidR="00D8775D" w:rsidRPr="003134AF">
        <w:rPr>
          <w:lang w:val="nl-NL"/>
        </w:rPr>
        <w:t xml:space="preserve"> (BVMT)</w:t>
      </w:r>
      <w:r w:rsidR="00FA0C9D" w:rsidRPr="003134AF">
        <w:rPr>
          <w:lang w:val="nl-NL"/>
        </w:rPr>
        <w:t xml:space="preserve"> </w:t>
      </w:r>
      <w:r w:rsidR="008311AA" w:rsidRPr="003134AF">
        <w:rPr>
          <w:lang w:val="nl-NL"/>
        </w:rPr>
        <w:t xml:space="preserve">đối với </w:t>
      </w:r>
      <w:r w:rsidR="00417BD1" w:rsidRPr="003134AF">
        <w:rPr>
          <w:lang w:val="nl-NL"/>
        </w:rPr>
        <w:t xml:space="preserve">xăng, dầu, mỡ nhờn </w:t>
      </w:r>
      <w:r w:rsidR="00B949B8" w:rsidRPr="003134AF">
        <w:rPr>
          <w:lang w:val="nl-NL"/>
        </w:rPr>
        <w:t>đến hết ngày 31/12/2022</w:t>
      </w:r>
      <w:r w:rsidR="00B949B8" w:rsidRPr="003134AF">
        <w:rPr>
          <w:color w:val="FF0000"/>
          <w:lang w:val="nl-NL"/>
        </w:rPr>
        <w:t xml:space="preserve"> </w:t>
      </w:r>
      <w:r w:rsidR="008311AA" w:rsidRPr="003134AF">
        <w:rPr>
          <w:lang w:val="nl-NL"/>
        </w:rPr>
        <w:t>(sau đây gọi chung là dự án Nghị quyết)</w:t>
      </w:r>
      <w:r w:rsidR="00A13AB9" w:rsidRPr="003134AF">
        <w:rPr>
          <w:lang w:val="nl-NL"/>
        </w:rPr>
        <w:t xml:space="preserve"> như sau:</w:t>
      </w:r>
    </w:p>
    <w:p w:rsidR="00F02321" w:rsidRPr="003134AF" w:rsidRDefault="00F02321" w:rsidP="003134AF">
      <w:pPr>
        <w:spacing w:before="120" w:after="120"/>
        <w:ind w:firstLine="720"/>
        <w:jc w:val="both"/>
        <w:rPr>
          <w:b/>
          <w:lang w:val="nl-NL"/>
        </w:rPr>
      </w:pPr>
      <w:r w:rsidRPr="003134AF">
        <w:rPr>
          <w:b/>
          <w:lang w:val="nl-NL"/>
        </w:rPr>
        <w:t>I. SỰ CẦN THIẾT BAN HÀNH NGHỊ QUYẾT</w:t>
      </w:r>
    </w:p>
    <w:p w:rsidR="00F43570" w:rsidRPr="003134AF" w:rsidRDefault="007B1DF5" w:rsidP="003134AF">
      <w:pPr>
        <w:spacing w:before="120" w:after="120"/>
        <w:ind w:firstLine="720"/>
        <w:jc w:val="both"/>
        <w:rPr>
          <w:lang w:val="pt-BR"/>
        </w:rPr>
      </w:pPr>
      <w:r w:rsidRPr="003134AF">
        <w:rPr>
          <w:lang w:val="pt-BR"/>
        </w:rPr>
        <w:t xml:space="preserve">Ngày 15/11/2010, </w:t>
      </w:r>
      <w:r w:rsidR="00843124" w:rsidRPr="003134AF">
        <w:rPr>
          <w:lang w:val="pt-BR"/>
        </w:rPr>
        <w:t xml:space="preserve">tại kỳ họp thứ 8 Quốc hội khóa XII đã thông qua Luật thuế BVMT, </w:t>
      </w:r>
      <w:r w:rsidR="00F43570" w:rsidRPr="003134AF">
        <w:rPr>
          <w:lang w:val="pt-BR"/>
        </w:rPr>
        <w:t>có hiệu lực thi hành kể từ ngày 01/01/2012.</w:t>
      </w:r>
    </w:p>
    <w:p w:rsidR="00CB07DB" w:rsidRPr="003134AF" w:rsidRDefault="00F43570" w:rsidP="003134AF">
      <w:pPr>
        <w:spacing w:before="120" w:after="120"/>
        <w:ind w:firstLine="720"/>
        <w:jc w:val="both"/>
        <w:rPr>
          <w:rFonts w:eastAsia="Arial"/>
          <w:lang w:val="pl-PL"/>
        </w:rPr>
      </w:pPr>
      <w:r w:rsidRPr="003134AF">
        <w:rPr>
          <w:lang w:val="pt-BR"/>
        </w:rPr>
        <w:t xml:space="preserve">Tại khoản 1 Điều 8 </w:t>
      </w:r>
      <w:r w:rsidRPr="003134AF">
        <w:rPr>
          <w:lang w:val="nl-NL"/>
        </w:rPr>
        <w:t xml:space="preserve">Luật thuế BVMT quy định Biểu khung thuế </w:t>
      </w:r>
      <w:r w:rsidR="004A4141" w:rsidRPr="003134AF">
        <w:rPr>
          <w:lang w:val="nl-NL"/>
        </w:rPr>
        <w:t xml:space="preserve">BVMT </w:t>
      </w:r>
      <w:r w:rsidR="004649DF" w:rsidRPr="003134AF">
        <w:rPr>
          <w:lang w:val="nl-NL"/>
        </w:rPr>
        <w:t>đối với các</w:t>
      </w:r>
      <w:r w:rsidRPr="003134AF">
        <w:rPr>
          <w:lang w:val="nl-NL"/>
        </w:rPr>
        <w:t xml:space="preserve"> </w:t>
      </w:r>
      <w:r w:rsidRPr="003134AF">
        <w:rPr>
          <w:rFonts w:eastAsia="Arial"/>
          <w:lang w:val="pl-PL"/>
        </w:rPr>
        <w:t>hàng hóa thuộc đối tượng chịu thuế</w:t>
      </w:r>
      <w:r w:rsidR="00CB07DB" w:rsidRPr="003134AF">
        <w:rPr>
          <w:rFonts w:eastAsia="Arial"/>
          <w:lang w:val="pl-PL"/>
        </w:rPr>
        <w:t xml:space="preserve">, trong </w:t>
      </w:r>
      <w:r w:rsidR="00594FE2" w:rsidRPr="003134AF">
        <w:rPr>
          <w:rFonts w:eastAsia="Arial"/>
          <w:lang w:val="pl-PL"/>
        </w:rPr>
        <w:t xml:space="preserve">đó, </w:t>
      </w:r>
      <w:r w:rsidR="00CB07DB" w:rsidRPr="003134AF">
        <w:rPr>
          <w:rFonts w:eastAsia="Arial"/>
          <w:lang w:val="pl-PL"/>
        </w:rPr>
        <w:t xml:space="preserve">khung thuế BVMT đối nhóm xăng, dầu, mỡ nhờn </w:t>
      </w:r>
      <w:r w:rsidR="004A4141" w:rsidRPr="003134AF">
        <w:rPr>
          <w:rFonts w:eastAsia="Arial"/>
          <w:lang w:val="pl-PL"/>
        </w:rPr>
        <w:t xml:space="preserve">được </w:t>
      </w:r>
      <w:r w:rsidR="00CB07DB" w:rsidRPr="003134AF">
        <w:rPr>
          <w:rFonts w:eastAsia="Arial"/>
          <w:lang w:val="pl-PL"/>
        </w:rPr>
        <w:t>quy định như sau: Xăng, trừ</w:t>
      </w:r>
      <w:r w:rsidR="00B2485D" w:rsidRPr="003134AF">
        <w:rPr>
          <w:rFonts w:eastAsia="Arial"/>
          <w:lang w:val="pl-PL"/>
        </w:rPr>
        <w:t xml:space="preserve"> etanol là</w:t>
      </w:r>
      <w:r w:rsidR="00CB07DB" w:rsidRPr="003134AF">
        <w:rPr>
          <w:rFonts w:eastAsia="Arial"/>
          <w:lang w:val="pl-PL"/>
        </w:rPr>
        <w:t xml:space="preserve"> 1.000 </w:t>
      </w:r>
      <w:r w:rsidR="00B2485D" w:rsidRPr="003134AF">
        <w:rPr>
          <w:rFonts w:eastAsia="Arial"/>
          <w:lang w:val="pl-PL"/>
        </w:rPr>
        <w:t>-</w:t>
      </w:r>
      <w:r w:rsidR="00CB07DB" w:rsidRPr="003134AF">
        <w:rPr>
          <w:rFonts w:eastAsia="Arial"/>
          <w:lang w:val="pl-PL"/>
        </w:rPr>
        <w:t xml:space="preserve"> 4.000 đồng/lít</w:t>
      </w:r>
      <w:r w:rsidR="00B2485D" w:rsidRPr="003134AF">
        <w:rPr>
          <w:rFonts w:eastAsia="Arial"/>
          <w:lang w:val="pl-PL"/>
        </w:rPr>
        <w:t xml:space="preserve">; </w:t>
      </w:r>
      <w:r w:rsidR="004A4141" w:rsidRPr="003134AF">
        <w:rPr>
          <w:rFonts w:eastAsia="Arial"/>
          <w:lang w:val="pl-PL"/>
        </w:rPr>
        <w:t xml:space="preserve">Nhiên liệu bay là 1.000 - </w:t>
      </w:r>
      <w:r w:rsidR="004276DD" w:rsidRPr="003134AF">
        <w:rPr>
          <w:rFonts w:eastAsia="Arial"/>
          <w:lang w:val="pl-PL"/>
        </w:rPr>
        <w:t>3</w:t>
      </w:r>
      <w:r w:rsidR="004A4141" w:rsidRPr="003134AF">
        <w:rPr>
          <w:rFonts w:eastAsia="Arial"/>
          <w:lang w:val="pl-PL"/>
        </w:rPr>
        <w:t xml:space="preserve">.000 đồng/lít; </w:t>
      </w:r>
      <w:r w:rsidR="00CB07DB" w:rsidRPr="003134AF">
        <w:rPr>
          <w:rFonts w:eastAsia="Arial"/>
          <w:lang w:val="pl-PL"/>
        </w:rPr>
        <w:t>Dầ</w:t>
      </w:r>
      <w:r w:rsidR="00B2485D" w:rsidRPr="003134AF">
        <w:rPr>
          <w:rFonts w:eastAsia="Arial"/>
          <w:lang w:val="pl-PL"/>
        </w:rPr>
        <w:t>u die</w:t>
      </w:r>
      <w:r w:rsidR="004A4141" w:rsidRPr="003134AF">
        <w:rPr>
          <w:rFonts w:eastAsia="Arial"/>
          <w:lang w:val="pl-PL"/>
        </w:rPr>
        <w:t>s</w:t>
      </w:r>
      <w:r w:rsidR="00B2485D" w:rsidRPr="003134AF">
        <w:rPr>
          <w:rFonts w:eastAsia="Arial"/>
          <w:lang w:val="pl-PL"/>
        </w:rPr>
        <w:t>el là</w:t>
      </w:r>
      <w:r w:rsidR="00594FE2" w:rsidRPr="003134AF">
        <w:rPr>
          <w:rFonts w:eastAsia="Arial"/>
          <w:lang w:val="pl-PL"/>
        </w:rPr>
        <w:t xml:space="preserve"> 500 </w:t>
      </w:r>
      <w:r w:rsidR="00B2485D" w:rsidRPr="003134AF">
        <w:rPr>
          <w:rFonts w:eastAsia="Arial"/>
          <w:lang w:val="pl-PL"/>
        </w:rPr>
        <w:t>-</w:t>
      </w:r>
      <w:r w:rsidR="00594FE2" w:rsidRPr="003134AF">
        <w:rPr>
          <w:rFonts w:eastAsia="Arial"/>
          <w:lang w:val="pl-PL"/>
        </w:rPr>
        <w:t xml:space="preserve"> 2.000 đồng/lít</w:t>
      </w:r>
      <w:r w:rsidR="00B2485D" w:rsidRPr="003134AF">
        <w:rPr>
          <w:rFonts w:eastAsia="Arial"/>
          <w:lang w:val="pl-PL"/>
        </w:rPr>
        <w:t xml:space="preserve">; </w:t>
      </w:r>
      <w:r w:rsidR="00594FE2" w:rsidRPr="003134AF">
        <w:rPr>
          <w:rFonts w:eastAsia="Arial"/>
          <w:lang w:val="pl-PL"/>
        </w:rPr>
        <w:t>Dầu hỏ</w:t>
      </w:r>
      <w:r w:rsidR="00B2485D" w:rsidRPr="003134AF">
        <w:rPr>
          <w:rFonts w:eastAsia="Arial"/>
          <w:lang w:val="pl-PL"/>
        </w:rPr>
        <w:t>a là</w:t>
      </w:r>
      <w:r w:rsidR="00594FE2" w:rsidRPr="003134AF">
        <w:rPr>
          <w:rFonts w:eastAsia="Arial"/>
          <w:lang w:val="pl-PL"/>
        </w:rPr>
        <w:t xml:space="preserve"> 300 </w:t>
      </w:r>
      <w:r w:rsidR="00103FD5" w:rsidRPr="003134AF">
        <w:rPr>
          <w:rFonts w:eastAsia="Arial"/>
          <w:lang w:val="pl-PL"/>
        </w:rPr>
        <w:t>-</w:t>
      </w:r>
      <w:r w:rsidR="00594FE2" w:rsidRPr="003134AF">
        <w:rPr>
          <w:rFonts w:eastAsia="Arial"/>
          <w:lang w:val="pl-PL"/>
        </w:rPr>
        <w:t xml:space="preserve"> 2.000 đồng/lít</w:t>
      </w:r>
      <w:r w:rsidR="00B2485D" w:rsidRPr="003134AF">
        <w:rPr>
          <w:rFonts w:eastAsia="Arial"/>
          <w:lang w:val="pl-PL"/>
        </w:rPr>
        <w:t xml:space="preserve">; </w:t>
      </w:r>
      <w:r w:rsidR="00594FE2" w:rsidRPr="003134AF">
        <w:rPr>
          <w:rFonts w:eastAsia="Arial"/>
          <w:lang w:val="pl-PL"/>
        </w:rPr>
        <w:t>Dầu mazut</w:t>
      </w:r>
      <w:r w:rsidR="00B2485D" w:rsidRPr="003134AF">
        <w:rPr>
          <w:rFonts w:eastAsia="Arial"/>
          <w:lang w:val="pl-PL"/>
        </w:rPr>
        <w:t xml:space="preserve"> là</w:t>
      </w:r>
      <w:r w:rsidR="00594FE2" w:rsidRPr="003134AF">
        <w:rPr>
          <w:rFonts w:eastAsia="Arial"/>
          <w:lang w:val="pl-PL"/>
        </w:rPr>
        <w:t xml:space="preserve"> 300 </w:t>
      </w:r>
      <w:r w:rsidR="00103FD5" w:rsidRPr="003134AF">
        <w:rPr>
          <w:rFonts w:eastAsia="Arial"/>
          <w:lang w:val="pl-PL"/>
        </w:rPr>
        <w:t>-</w:t>
      </w:r>
      <w:r w:rsidR="00594FE2" w:rsidRPr="003134AF">
        <w:rPr>
          <w:rFonts w:eastAsia="Arial"/>
          <w:lang w:val="pl-PL"/>
        </w:rPr>
        <w:t xml:space="preserve"> 2.000 đồng/lít</w:t>
      </w:r>
      <w:r w:rsidR="00B2485D" w:rsidRPr="003134AF">
        <w:rPr>
          <w:rFonts w:eastAsia="Arial"/>
          <w:lang w:val="pl-PL"/>
        </w:rPr>
        <w:t xml:space="preserve">; </w:t>
      </w:r>
      <w:r w:rsidR="00594FE2" w:rsidRPr="003134AF">
        <w:rPr>
          <w:rFonts w:eastAsia="Arial"/>
          <w:lang w:val="pl-PL"/>
        </w:rPr>
        <w:t>Dầu nhờn</w:t>
      </w:r>
      <w:r w:rsidR="00B2485D" w:rsidRPr="003134AF">
        <w:rPr>
          <w:rFonts w:eastAsia="Arial"/>
          <w:lang w:val="pl-PL"/>
        </w:rPr>
        <w:t xml:space="preserve"> là</w:t>
      </w:r>
      <w:r w:rsidR="00594FE2" w:rsidRPr="003134AF">
        <w:rPr>
          <w:rFonts w:eastAsia="Arial"/>
          <w:lang w:val="pl-PL"/>
        </w:rPr>
        <w:t xml:space="preserve"> 300 </w:t>
      </w:r>
      <w:r w:rsidR="00103FD5" w:rsidRPr="003134AF">
        <w:rPr>
          <w:rFonts w:eastAsia="Arial"/>
          <w:lang w:val="pl-PL"/>
        </w:rPr>
        <w:t>-</w:t>
      </w:r>
      <w:r w:rsidR="00594FE2" w:rsidRPr="003134AF">
        <w:rPr>
          <w:rFonts w:eastAsia="Arial"/>
          <w:lang w:val="pl-PL"/>
        </w:rPr>
        <w:t xml:space="preserve"> 2.000 đồng/lít</w:t>
      </w:r>
      <w:r w:rsidR="00B2485D" w:rsidRPr="003134AF">
        <w:rPr>
          <w:rFonts w:eastAsia="Arial"/>
          <w:lang w:val="pl-PL"/>
        </w:rPr>
        <w:t xml:space="preserve"> và </w:t>
      </w:r>
      <w:r w:rsidR="00594FE2" w:rsidRPr="003134AF">
        <w:rPr>
          <w:rFonts w:eastAsia="Arial"/>
          <w:lang w:val="pl-PL"/>
        </w:rPr>
        <w:t>Mỡ nhờn</w:t>
      </w:r>
      <w:r w:rsidR="00B2485D" w:rsidRPr="003134AF">
        <w:rPr>
          <w:rFonts w:eastAsia="Arial"/>
          <w:lang w:val="pl-PL"/>
        </w:rPr>
        <w:t xml:space="preserve"> là</w:t>
      </w:r>
      <w:r w:rsidR="00594FE2" w:rsidRPr="003134AF">
        <w:rPr>
          <w:rFonts w:eastAsia="Arial"/>
          <w:lang w:val="pl-PL"/>
        </w:rPr>
        <w:t xml:space="preserve"> 300 </w:t>
      </w:r>
      <w:r w:rsidR="00103FD5" w:rsidRPr="003134AF">
        <w:rPr>
          <w:rFonts w:eastAsia="Arial"/>
          <w:lang w:val="pl-PL"/>
        </w:rPr>
        <w:t>-</w:t>
      </w:r>
      <w:r w:rsidR="00594FE2" w:rsidRPr="003134AF">
        <w:rPr>
          <w:rFonts w:eastAsia="Arial"/>
          <w:lang w:val="pl-PL"/>
        </w:rPr>
        <w:t xml:space="preserve"> 2.000 đồng/kg</w:t>
      </w:r>
      <w:r w:rsidR="00B2485D" w:rsidRPr="003134AF">
        <w:rPr>
          <w:rFonts w:eastAsia="Arial"/>
          <w:lang w:val="pl-PL"/>
        </w:rPr>
        <w:t>.</w:t>
      </w:r>
    </w:p>
    <w:p w:rsidR="00F43570" w:rsidRPr="003134AF" w:rsidRDefault="00F43570" w:rsidP="003134AF">
      <w:pPr>
        <w:spacing w:before="120" w:after="120"/>
        <w:ind w:firstLine="720"/>
        <w:jc w:val="both"/>
        <w:rPr>
          <w:lang w:val="sv-SE"/>
        </w:rPr>
      </w:pPr>
      <w:r w:rsidRPr="003134AF">
        <w:rPr>
          <w:lang w:val="sv-SE"/>
        </w:rPr>
        <w:t xml:space="preserve">Đồng thời, tại khoản 2 Điều 8 Luật thuế BVMT quy định: </w:t>
      </w:r>
    </w:p>
    <w:p w:rsidR="00F43570" w:rsidRPr="003134AF" w:rsidRDefault="00F43570" w:rsidP="003134AF">
      <w:pPr>
        <w:spacing w:before="120" w:after="120"/>
        <w:ind w:firstLine="720"/>
        <w:jc w:val="both"/>
        <w:rPr>
          <w:i/>
          <w:lang w:val="nl-NL"/>
        </w:rPr>
      </w:pPr>
      <w:r w:rsidRPr="003134AF">
        <w:rPr>
          <w:i/>
          <w:lang w:val="nl-NL"/>
        </w:rPr>
        <w:t>“2. Căn cứ vào Biểu khung thuế quy địn</w:t>
      </w:r>
      <w:r w:rsidR="004D40E5" w:rsidRPr="003134AF">
        <w:rPr>
          <w:i/>
          <w:lang w:val="nl-NL"/>
        </w:rPr>
        <w:t xml:space="preserve">h tại khoản 1 Điều này, </w:t>
      </w:r>
      <w:r w:rsidR="00D70C66" w:rsidRPr="003134AF">
        <w:rPr>
          <w:i/>
          <w:lang w:val="nl-NL"/>
        </w:rPr>
        <w:t>Ủy</w:t>
      </w:r>
      <w:r w:rsidR="004D40E5" w:rsidRPr="003134AF">
        <w:rPr>
          <w:i/>
          <w:lang w:val="nl-NL"/>
        </w:rPr>
        <w:t xml:space="preserve"> ban T</w:t>
      </w:r>
      <w:r w:rsidRPr="003134AF">
        <w:rPr>
          <w:i/>
          <w:lang w:val="nl-NL"/>
        </w:rPr>
        <w:t>hường vụ Quốc hội quy định mức thuế cụ thể đối với từng loại hàng hoá chịu thuế bảo đảm</w:t>
      </w:r>
      <w:r w:rsidRPr="003134AF">
        <w:rPr>
          <w:b/>
          <w:bCs/>
          <w:i/>
          <w:iCs/>
          <w:lang w:val="nl-NL"/>
        </w:rPr>
        <w:t xml:space="preserve"> </w:t>
      </w:r>
      <w:r w:rsidRPr="003134AF">
        <w:rPr>
          <w:i/>
          <w:lang w:val="nl-NL"/>
        </w:rPr>
        <w:t>các nguyên tắc sau:</w:t>
      </w:r>
    </w:p>
    <w:p w:rsidR="00F43570" w:rsidRPr="003134AF" w:rsidRDefault="00F43570" w:rsidP="003134AF">
      <w:pPr>
        <w:spacing w:before="120" w:after="120"/>
        <w:ind w:firstLine="720"/>
        <w:jc w:val="both"/>
        <w:rPr>
          <w:i/>
          <w:lang w:val="nl-NL"/>
        </w:rPr>
      </w:pPr>
      <w:r w:rsidRPr="003134AF">
        <w:rPr>
          <w:i/>
          <w:lang w:val="nl-NL"/>
        </w:rPr>
        <w:t>a)</w:t>
      </w:r>
      <w:r w:rsidRPr="003134AF">
        <w:rPr>
          <w:i/>
          <w:lang w:val="vi-VN"/>
        </w:rPr>
        <w:t xml:space="preserve"> Mức thuế đối với hàng hoá chịu thuế phù hợp với chính sách phát triển kinh tế </w:t>
      </w:r>
      <w:r w:rsidRPr="003134AF">
        <w:rPr>
          <w:i/>
          <w:lang w:val="nl-NL"/>
        </w:rPr>
        <w:t xml:space="preserve">- </w:t>
      </w:r>
      <w:r w:rsidRPr="003134AF">
        <w:rPr>
          <w:i/>
          <w:lang w:val="vi-VN"/>
        </w:rPr>
        <w:t>xã hội của Nhà nước trong từng thời kỳ</w:t>
      </w:r>
      <w:r w:rsidRPr="003134AF">
        <w:rPr>
          <w:i/>
          <w:lang w:val="nl-NL"/>
        </w:rPr>
        <w:t>;</w:t>
      </w:r>
    </w:p>
    <w:p w:rsidR="00F43570" w:rsidRPr="003134AF" w:rsidRDefault="00F43570" w:rsidP="003134AF">
      <w:pPr>
        <w:widowControl w:val="0"/>
        <w:spacing w:before="120" w:after="120"/>
        <w:ind w:firstLine="720"/>
        <w:jc w:val="both"/>
        <w:rPr>
          <w:b/>
          <w:i/>
          <w:dstrike/>
          <w:spacing w:val="24"/>
          <w:lang w:val="vi-VN"/>
        </w:rPr>
      </w:pPr>
      <w:r w:rsidRPr="003134AF">
        <w:rPr>
          <w:i/>
          <w:lang w:val="vi-VN"/>
        </w:rPr>
        <w:t>b</w:t>
      </w:r>
      <w:r w:rsidRPr="003134AF">
        <w:rPr>
          <w:i/>
          <w:lang w:val="nl-NL"/>
        </w:rPr>
        <w:t>)</w:t>
      </w:r>
      <w:r w:rsidRPr="003134AF">
        <w:rPr>
          <w:i/>
          <w:lang w:val="vi-VN"/>
        </w:rPr>
        <w:t xml:space="preserve"> Mức thuế đối với hàng hoá chịu thuế được </w:t>
      </w:r>
      <w:r w:rsidRPr="003134AF">
        <w:rPr>
          <w:bCs/>
          <w:i/>
          <w:iCs/>
          <w:lang w:val="vi-VN"/>
        </w:rPr>
        <w:t>xác định</w:t>
      </w:r>
      <w:r w:rsidRPr="003134AF">
        <w:rPr>
          <w:i/>
          <w:lang w:val="vi-VN"/>
        </w:rPr>
        <w:t xml:space="preserve"> theo mức độ gây tác động xấu đến môi trường của hàng hoá</w:t>
      </w:r>
      <w:r w:rsidRPr="003134AF">
        <w:rPr>
          <w:i/>
          <w:lang w:val="nl-NL"/>
        </w:rPr>
        <w:t>”</w:t>
      </w:r>
      <w:r w:rsidRPr="003134AF">
        <w:rPr>
          <w:i/>
          <w:lang w:val="vi-VN"/>
        </w:rPr>
        <w:t>.</w:t>
      </w:r>
    </w:p>
    <w:p w:rsidR="00C46C22" w:rsidRPr="003134AF" w:rsidRDefault="00F43570" w:rsidP="003134AF">
      <w:pPr>
        <w:spacing w:before="120" w:after="120"/>
        <w:ind w:firstLine="720"/>
        <w:jc w:val="both"/>
        <w:rPr>
          <w:lang w:val="sv-SE"/>
        </w:rPr>
      </w:pPr>
      <w:r w:rsidRPr="003134AF">
        <w:rPr>
          <w:lang w:val="pt-BR"/>
        </w:rPr>
        <w:lastRenderedPageBreak/>
        <w:t>Căn cứ nguyên tắc điều chỉnh mức thuế BVMT tại Luật thuế BVMT, n</w:t>
      </w:r>
      <w:r w:rsidRPr="003134AF">
        <w:rPr>
          <w:lang w:val="sv-SE"/>
        </w:rPr>
        <w:t>gày 26/9/2018, UBTVQH ban hành Nghị quyết số 579/2018/</w:t>
      </w:r>
      <w:r w:rsidRPr="003134AF">
        <w:rPr>
          <w:lang w:val="nl-NL"/>
        </w:rPr>
        <w:t>UBTVQH14 về Biểu thuế BVMT, có hiệu lực thi hành t</w:t>
      </w:r>
      <w:r w:rsidR="00C46C22" w:rsidRPr="003134AF">
        <w:rPr>
          <w:lang w:val="nl-NL"/>
        </w:rPr>
        <w:t>ừ ngày 01/01/2019,</w:t>
      </w:r>
      <w:r w:rsidRPr="003134AF">
        <w:rPr>
          <w:lang w:val="nl-NL"/>
        </w:rPr>
        <w:t xml:space="preserve"> trong đó</w:t>
      </w:r>
      <w:r w:rsidR="00494443" w:rsidRPr="003134AF">
        <w:rPr>
          <w:lang w:val="nl-NL"/>
        </w:rPr>
        <w:t>,</w:t>
      </w:r>
      <w:r w:rsidRPr="003134AF">
        <w:rPr>
          <w:lang w:val="nl-NL"/>
        </w:rPr>
        <w:t xml:space="preserve"> quy định mức thuế BVMT đối với </w:t>
      </w:r>
      <w:r w:rsidR="009F01EC" w:rsidRPr="003134AF">
        <w:rPr>
          <w:lang w:val="nl-NL"/>
        </w:rPr>
        <w:t xml:space="preserve">xăng (trừ etanol) là 4.000 đồng/lít (mức trần trong khung thuế); dầu diesel là 2.000 đồng/lít </w:t>
      </w:r>
      <w:r w:rsidR="00C44290" w:rsidRPr="003134AF">
        <w:rPr>
          <w:lang w:val="nl-NL"/>
        </w:rPr>
        <w:t>(mức trần trong khung thuế)</w:t>
      </w:r>
      <w:r w:rsidR="009F01EC" w:rsidRPr="003134AF">
        <w:rPr>
          <w:lang w:val="nl-NL"/>
        </w:rPr>
        <w:t xml:space="preserve">; </w:t>
      </w:r>
      <w:r w:rsidR="006F3491" w:rsidRPr="003134AF">
        <w:rPr>
          <w:lang w:val="nl-NL"/>
        </w:rPr>
        <w:t>dầu hỏa là 1.000 đồng/lít</w:t>
      </w:r>
      <w:r w:rsidR="00C46C22" w:rsidRPr="003134AF">
        <w:rPr>
          <w:lang w:val="nl-NL"/>
        </w:rPr>
        <w:t xml:space="preserve"> (mức trần trong khung thuế là 2.000 đồng/lít)</w:t>
      </w:r>
      <w:r w:rsidR="00494443" w:rsidRPr="003134AF">
        <w:rPr>
          <w:lang w:val="nl-NL"/>
        </w:rPr>
        <w:t>;</w:t>
      </w:r>
      <w:r w:rsidR="006F3491" w:rsidRPr="003134AF">
        <w:rPr>
          <w:lang w:val="nl-NL"/>
        </w:rPr>
        <w:t xml:space="preserve"> </w:t>
      </w:r>
      <w:r w:rsidR="009F01EC" w:rsidRPr="003134AF">
        <w:rPr>
          <w:lang w:val="nl-NL"/>
        </w:rPr>
        <w:t>dầu mazut là 2.000 đồng/lít</w:t>
      </w:r>
      <w:r w:rsidR="00C44290" w:rsidRPr="003134AF">
        <w:rPr>
          <w:lang w:val="nl-NL"/>
        </w:rPr>
        <w:t xml:space="preserve"> (mức trần trong khung thuế)</w:t>
      </w:r>
      <w:r w:rsidR="009F01EC" w:rsidRPr="003134AF">
        <w:rPr>
          <w:lang w:val="nl-NL"/>
        </w:rPr>
        <w:t>; dầu nhờn là 2.000 đồng/lít</w:t>
      </w:r>
      <w:r w:rsidR="00C44290" w:rsidRPr="003134AF">
        <w:rPr>
          <w:lang w:val="nl-NL"/>
        </w:rPr>
        <w:t xml:space="preserve"> (mức trần trong khung thuế)</w:t>
      </w:r>
      <w:r w:rsidR="00494443" w:rsidRPr="003134AF">
        <w:rPr>
          <w:lang w:val="nl-NL"/>
        </w:rPr>
        <w:t xml:space="preserve"> và mỡ nhờn là</w:t>
      </w:r>
      <w:r w:rsidR="009F01EC" w:rsidRPr="003134AF">
        <w:rPr>
          <w:lang w:val="nl-NL"/>
        </w:rPr>
        <w:t xml:space="preserve"> 2.000 đồng/lít</w:t>
      </w:r>
      <w:r w:rsidR="00C44290" w:rsidRPr="003134AF">
        <w:rPr>
          <w:lang w:val="nl-NL"/>
        </w:rPr>
        <w:t xml:space="preserve"> (mức trần trong khung thuế).</w:t>
      </w:r>
      <w:r w:rsidR="00C46C22" w:rsidRPr="003134AF">
        <w:rPr>
          <w:lang w:val="nl-NL"/>
        </w:rPr>
        <w:t xml:space="preserve"> </w:t>
      </w:r>
      <w:r w:rsidR="00C46C22" w:rsidRPr="003134AF">
        <w:rPr>
          <w:lang w:val="sv-SE"/>
        </w:rPr>
        <w:t xml:space="preserve">Riêng mức thuế BVMT đối với nhiên liệu bay hiện đang thực hiện theo Nghị quyết số 13/2021/UBTVQH15 ngày 31/12/2021 của </w:t>
      </w:r>
      <w:r w:rsidR="00C46C22" w:rsidRPr="003134AF">
        <w:rPr>
          <w:lang w:val="pl-PL"/>
        </w:rPr>
        <w:t>UBTVQH</w:t>
      </w:r>
      <w:r w:rsidR="00C46C22" w:rsidRPr="003134AF">
        <w:rPr>
          <w:lang w:val="sv-SE"/>
        </w:rPr>
        <w:t xml:space="preserve"> là 1.500 đồng/lít từ ngày 01/01/2022 đến hết ngày 31/12/2022 </w:t>
      </w:r>
      <w:r w:rsidR="00010A47" w:rsidRPr="003134AF">
        <w:rPr>
          <w:lang w:val="nl-NL"/>
        </w:rPr>
        <w:t>(giảm 50% so với mức thuế quy định tại Nghị quyết số 579/2018/UBTVQH1</w:t>
      </w:r>
      <w:r w:rsidR="004276DD" w:rsidRPr="003134AF">
        <w:rPr>
          <w:lang w:val="nl-NL"/>
        </w:rPr>
        <w:t>4</w:t>
      </w:r>
      <w:r w:rsidR="00010A47" w:rsidRPr="003134AF">
        <w:rPr>
          <w:lang w:val="nl-NL"/>
        </w:rPr>
        <w:t xml:space="preserve">) </w:t>
      </w:r>
      <w:r w:rsidR="00C46C22" w:rsidRPr="003134AF">
        <w:rPr>
          <w:lang w:val="sv-SE"/>
        </w:rPr>
        <w:t>và 3.000 đồng/lít từ ngày 01/01/2023.</w:t>
      </w:r>
    </w:p>
    <w:p w:rsidR="005904C4" w:rsidRPr="003134AF" w:rsidRDefault="005904C4" w:rsidP="003134AF">
      <w:pPr>
        <w:spacing w:before="120" w:after="120"/>
        <w:ind w:firstLine="720"/>
        <w:jc w:val="both"/>
        <w:rPr>
          <w:lang w:val="nl-NL"/>
        </w:rPr>
      </w:pPr>
      <w:r w:rsidRPr="003134AF">
        <w:rPr>
          <w:lang w:val="nl-NL"/>
        </w:rPr>
        <w:t xml:space="preserve">Triển khai thực hiện quy định về mức thuế BVMT đối với </w:t>
      </w:r>
      <w:r w:rsidR="00E339AD" w:rsidRPr="003134AF">
        <w:rPr>
          <w:rFonts w:eastAsia="Arial"/>
          <w:lang w:val="pl-PL"/>
        </w:rPr>
        <w:t xml:space="preserve">nhóm xăng, dầu, mỡ nhờn (trừ nhiên liệu bay) </w:t>
      </w:r>
      <w:r w:rsidRPr="003134AF">
        <w:rPr>
          <w:lang w:val="nl-NL"/>
        </w:rPr>
        <w:t xml:space="preserve">tại </w:t>
      </w:r>
      <w:r w:rsidRPr="003134AF">
        <w:rPr>
          <w:lang w:val="sv-SE"/>
        </w:rPr>
        <w:t>Nghị quyết số 579/2018/</w:t>
      </w:r>
      <w:r w:rsidRPr="003134AF">
        <w:rPr>
          <w:lang w:val="nl-NL"/>
        </w:rPr>
        <w:t>UBTVQH14 trong thời gian qua đã đạt được những kết quả cơ bản như sau:</w:t>
      </w:r>
    </w:p>
    <w:p w:rsidR="006F3491" w:rsidRPr="003134AF" w:rsidRDefault="006F3491" w:rsidP="003134AF">
      <w:pPr>
        <w:spacing w:before="120" w:after="120"/>
        <w:ind w:firstLine="720"/>
        <w:jc w:val="both"/>
        <w:rPr>
          <w:lang w:val="pl-PL"/>
        </w:rPr>
      </w:pPr>
      <w:r w:rsidRPr="003134AF">
        <w:rPr>
          <w:lang w:val="nb-NO"/>
        </w:rPr>
        <w:t>- Thể chế hóa quan điểm, chủ trương của Đảng và chính sách của Nhà nước về hoàn thiện chính sách tài chính về BVMT và cơ cấu một bước nguồn thu NSNN.</w:t>
      </w:r>
    </w:p>
    <w:p w:rsidR="006F3491" w:rsidRPr="003134AF" w:rsidRDefault="005904C4" w:rsidP="003134AF">
      <w:pPr>
        <w:spacing w:before="120" w:after="120"/>
        <w:ind w:firstLine="720"/>
        <w:jc w:val="both"/>
        <w:rPr>
          <w:lang w:val="pl-PL"/>
        </w:rPr>
      </w:pPr>
      <w:r w:rsidRPr="003134AF">
        <w:rPr>
          <w:lang w:val="pl-PL"/>
        </w:rPr>
        <w:t xml:space="preserve">- Góp phần nâng cao trách nhiệm và nhận thức của xã hội đối với môi trường; khuyến khích </w:t>
      </w:r>
      <w:r w:rsidR="004276DD" w:rsidRPr="003134AF">
        <w:rPr>
          <w:lang w:val="pl-PL"/>
        </w:rPr>
        <w:t xml:space="preserve">nhập khẩu, </w:t>
      </w:r>
      <w:r w:rsidRPr="003134AF">
        <w:rPr>
          <w:lang w:val="pl-PL"/>
        </w:rPr>
        <w:t>sản xuất, tiêu dùng hàng hóa thân thiện với môi trường; qua đó đáp ứng yêu cầu phát triển kinh tế bền vững, khuyến khích phát triển kinh tế đi liền giảm ô nhiễm môi trường.</w:t>
      </w:r>
    </w:p>
    <w:p w:rsidR="0005120D" w:rsidRPr="003134AF" w:rsidRDefault="005904C4" w:rsidP="003134AF">
      <w:pPr>
        <w:spacing w:before="120" w:after="120"/>
        <w:ind w:firstLine="720"/>
        <w:jc w:val="both"/>
        <w:rPr>
          <w:bCs/>
          <w:lang w:val="nl-NL"/>
        </w:rPr>
      </w:pPr>
      <w:r w:rsidRPr="003134AF">
        <w:rPr>
          <w:lang w:val="nb-NO"/>
        </w:rPr>
        <w:t xml:space="preserve">- </w:t>
      </w:r>
      <w:r w:rsidR="006F3491" w:rsidRPr="003134AF">
        <w:rPr>
          <w:lang w:val="nb-NO"/>
        </w:rPr>
        <w:t>Phù hợp với bối cảnh phát triển kinh tế - xã hội</w:t>
      </w:r>
      <w:r w:rsidRPr="003134AF">
        <w:rPr>
          <w:lang w:val="nl-NL"/>
        </w:rPr>
        <w:t>; đảm bảo lợi ích quốc gia trong điều kiện hội nhập sâu khi thực hiện cắt giảm dần thuế nhập khẩu theo các cam kết quốc tế.</w:t>
      </w:r>
      <w:bookmarkStart w:id="0" w:name="_Toc468025312"/>
    </w:p>
    <w:p w:rsidR="00D03FBF" w:rsidRPr="003134AF" w:rsidRDefault="005904C4" w:rsidP="003134AF">
      <w:pPr>
        <w:spacing w:before="120" w:after="120"/>
        <w:ind w:firstLine="720"/>
        <w:jc w:val="both"/>
        <w:rPr>
          <w:lang w:val="nb-NO"/>
        </w:rPr>
      </w:pPr>
      <w:r w:rsidRPr="003134AF">
        <w:rPr>
          <w:lang w:val="pt-BR"/>
        </w:rPr>
        <w:t>- Góp phần đ</w:t>
      </w:r>
      <w:r w:rsidRPr="003134AF">
        <w:rPr>
          <w:rFonts w:eastAsia="Arial"/>
          <w:lang w:val="pt-BR"/>
        </w:rPr>
        <w:t xml:space="preserve">ộng viên hợp lý đóng góp của xã hội vào </w:t>
      </w:r>
      <w:r w:rsidRPr="003134AF">
        <w:rPr>
          <w:lang w:val="nl-NL"/>
        </w:rPr>
        <w:t xml:space="preserve">ngân sách nhà nước (NSNN) </w:t>
      </w:r>
      <w:r w:rsidRPr="003134AF">
        <w:rPr>
          <w:bCs/>
          <w:lang w:val="pt-BR"/>
        </w:rPr>
        <w:t>để thực hiện các nhiệm vụ kinh tế - xã hội của đất nước</w:t>
      </w:r>
      <w:bookmarkEnd w:id="0"/>
      <w:r w:rsidR="006F3491" w:rsidRPr="003134AF">
        <w:rPr>
          <w:bCs/>
          <w:lang w:val="pt-BR"/>
        </w:rPr>
        <w:t>, trong đó có nhiệm vụ chi cho BVMT</w:t>
      </w:r>
      <w:r w:rsidR="006F3491" w:rsidRPr="003134AF">
        <w:rPr>
          <w:lang w:val="nb-NO"/>
        </w:rPr>
        <w:t>.</w:t>
      </w:r>
    </w:p>
    <w:p w:rsidR="001A0F5B" w:rsidRPr="003134AF" w:rsidRDefault="001A0F5B" w:rsidP="003134AF">
      <w:pPr>
        <w:spacing w:before="120" w:after="120"/>
        <w:ind w:firstLine="720"/>
        <w:jc w:val="both"/>
        <w:rPr>
          <w:bCs/>
          <w:spacing w:val="-1"/>
          <w:lang w:val="pt-BR"/>
        </w:rPr>
      </w:pPr>
      <w:r w:rsidRPr="003134AF">
        <w:rPr>
          <w:bCs/>
          <w:spacing w:val="-1"/>
          <w:lang w:val="pt-BR"/>
        </w:rPr>
        <w:t>Do ảnh hưởng của dịch Covid-19 xuất hiện từ cuối năm 2019</w:t>
      </w:r>
      <w:r w:rsidR="0027459E" w:rsidRPr="003134AF">
        <w:rPr>
          <w:bCs/>
          <w:spacing w:val="-1"/>
          <w:lang w:val="pt-BR"/>
        </w:rPr>
        <w:t xml:space="preserve"> </w:t>
      </w:r>
      <w:r w:rsidR="00FD3394" w:rsidRPr="003134AF">
        <w:rPr>
          <w:bCs/>
          <w:spacing w:val="-1"/>
          <w:lang w:val="pt-BR"/>
        </w:rPr>
        <w:t xml:space="preserve">và việc thực hiện chính sách giảm mức thuế BVMT đối với nhiên liệu bay từ tháng 8/2020 đến nay </w:t>
      </w:r>
      <w:r w:rsidR="0027459E" w:rsidRPr="003134AF">
        <w:rPr>
          <w:bCs/>
          <w:spacing w:val="-1"/>
          <w:lang w:val="pt-BR"/>
        </w:rPr>
        <w:t>đã tác động đến tổng thu thuế BVMT, trong đó số thu thuế BVMT đối với nhóm xăng, dầu, mỡ nhờn có xu hướng giảm từ năm 2019 đến 2021</w:t>
      </w:r>
      <w:r w:rsidR="00FD3394" w:rsidRPr="003134AF">
        <w:rPr>
          <w:bCs/>
          <w:spacing w:val="-1"/>
          <w:lang w:val="pt-BR"/>
        </w:rPr>
        <w:t>.</w:t>
      </w:r>
      <w:r w:rsidR="0027459E" w:rsidRPr="003134AF">
        <w:rPr>
          <w:bCs/>
          <w:spacing w:val="-1"/>
          <w:lang w:val="pt-BR"/>
        </w:rPr>
        <w:t xml:space="preserve"> </w:t>
      </w:r>
      <w:r w:rsidR="00FD3394" w:rsidRPr="003134AF">
        <w:rPr>
          <w:bCs/>
          <w:spacing w:val="-1"/>
          <w:lang w:val="pt-BR"/>
        </w:rPr>
        <w:t>T</w:t>
      </w:r>
      <w:r w:rsidR="0027459E" w:rsidRPr="003134AF">
        <w:rPr>
          <w:bCs/>
          <w:spacing w:val="-1"/>
          <w:lang w:val="pt-BR"/>
        </w:rPr>
        <w:t>uy nhiên</w:t>
      </w:r>
      <w:r w:rsidR="00FD3394" w:rsidRPr="003134AF">
        <w:rPr>
          <w:bCs/>
          <w:spacing w:val="-1"/>
          <w:lang w:val="pt-BR"/>
        </w:rPr>
        <w:t>,</w:t>
      </w:r>
      <w:r w:rsidR="0027459E" w:rsidRPr="003134AF">
        <w:rPr>
          <w:bCs/>
          <w:spacing w:val="-1"/>
          <w:lang w:val="pt-BR"/>
        </w:rPr>
        <w:t xml:space="preserve"> </w:t>
      </w:r>
      <w:r w:rsidR="00FD3394" w:rsidRPr="003134AF">
        <w:rPr>
          <w:bCs/>
          <w:spacing w:val="-1"/>
          <w:lang w:val="pt-BR"/>
        </w:rPr>
        <w:t xml:space="preserve">số thu thuế BVMT đối với nhóm xăng, dầu, mỡ nhờn </w:t>
      </w:r>
      <w:r w:rsidR="0027459E" w:rsidRPr="003134AF">
        <w:rPr>
          <w:bCs/>
          <w:spacing w:val="-1"/>
          <w:lang w:val="pt-BR"/>
        </w:rPr>
        <w:t xml:space="preserve">vẫn chiếm tỷ trọng cao trong tổng thu thuế BVMT, trung bình </w:t>
      </w:r>
      <w:r w:rsidR="00FD3394" w:rsidRPr="003134AF">
        <w:rPr>
          <w:bCs/>
          <w:spacing w:val="-1"/>
          <w:lang w:val="pt-BR"/>
        </w:rPr>
        <w:t xml:space="preserve">giai đoạn 2019-2021 chiếm </w:t>
      </w:r>
      <w:r w:rsidR="0027459E" w:rsidRPr="003134AF">
        <w:rPr>
          <w:bCs/>
          <w:spacing w:val="-1"/>
          <w:lang w:val="pt-BR"/>
        </w:rPr>
        <w:t xml:space="preserve">khoảng 95,52%. Trong đó: năm 2019 là 61.570 tỷ đồng (tăng hơn so với năm 2018 là </w:t>
      </w:r>
      <w:r w:rsidR="00FD3394" w:rsidRPr="003134AF">
        <w:rPr>
          <w:bCs/>
          <w:spacing w:val="-1"/>
          <w:lang w:val="pt-BR"/>
        </w:rPr>
        <w:t>14.631 tỷ đồng</w:t>
      </w:r>
      <w:r w:rsidR="00E71E61" w:rsidRPr="003134AF">
        <w:rPr>
          <w:bCs/>
          <w:spacing w:val="-1"/>
          <w:lang w:val="pt-BR"/>
        </w:rPr>
        <w:t>)</w:t>
      </w:r>
      <w:r w:rsidR="00FD3394" w:rsidRPr="003134AF">
        <w:rPr>
          <w:bCs/>
          <w:spacing w:val="-1"/>
          <w:lang w:val="pt-BR"/>
        </w:rPr>
        <w:t>; năm 2020 là 59.234 tỷ đồng (giảm hơn so với năm 2019 là 2.336 tỷ đồng) và năm 2021 là 56.95</w:t>
      </w:r>
      <w:r w:rsidR="003C3039" w:rsidRPr="003134AF">
        <w:rPr>
          <w:bCs/>
          <w:spacing w:val="-1"/>
          <w:lang w:val="pt-BR"/>
        </w:rPr>
        <w:t>4</w:t>
      </w:r>
      <w:r w:rsidR="00FD3394" w:rsidRPr="003134AF">
        <w:rPr>
          <w:bCs/>
          <w:spacing w:val="-1"/>
          <w:lang w:val="pt-BR"/>
        </w:rPr>
        <w:t xml:space="preserve"> tỷ đồng (</w:t>
      </w:r>
      <w:r w:rsidR="003C3039" w:rsidRPr="003134AF">
        <w:rPr>
          <w:bCs/>
          <w:spacing w:val="-1"/>
          <w:lang w:val="pt-BR"/>
        </w:rPr>
        <w:t>giảm hơn so với năm 2020 là 2.250</w:t>
      </w:r>
      <w:r w:rsidR="00FD3394" w:rsidRPr="003134AF">
        <w:rPr>
          <w:bCs/>
          <w:spacing w:val="-1"/>
          <w:lang w:val="pt-BR"/>
        </w:rPr>
        <w:t xml:space="preserve"> tỷ đồng).</w:t>
      </w:r>
    </w:p>
    <w:p w:rsidR="00614A4E" w:rsidRPr="003134AF" w:rsidRDefault="00614A4E" w:rsidP="003134AF">
      <w:pPr>
        <w:spacing w:before="120" w:after="120"/>
        <w:ind w:firstLine="720"/>
        <w:jc w:val="both"/>
        <w:rPr>
          <w:i/>
          <w:lang w:val="nl-NL"/>
        </w:rPr>
      </w:pPr>
      <w:r w:rsidRPr="003134AF">
        <w:rPr>
          <w:i/>
          <w:lang w:val="nl-NL"/>
        </w:rPr>
        <w:t>(</w:t>
      </w:r>
      <w:r w:rsidR="00FD3394" w:rsidRPr="003134AF">
        <w:rPr>
          <w:i/>
          <w:lang w:val="nl-NL"/>
        </w:rPr>
        <w:t xml:space="preserve">Chi tiết số thu thuế BVMT giai đoạn 2019-2021 tại </w:t>
      </w:r>
      <w:r w:rsidRPr="003134AF">
        <w:rPr>
          <w:i/>
          <w:lang w:val="nl-NL"/>
        </w:rPr>
        <w:t>Phụ lục 1</w:t>
      </w:r>
      <w:r w:rsidR="00FD3394" w:rsidRPr="003134AF">
        <w:rPr>
          <w:i/>
          <w:lang w:val="nl-NL"/>
        </w:rPr>
        <w:t xml:space="preserve"> kèm theo</w:t>
      </w:r>
      <w:r w:rsidRPr="003134AF">
        <w:rPr>
          <w:i/>
          <w:lang w:val="nl-NL"/>
        </w:rPr>
        <w:t>).</w:t>
      </w:r>
    </w:p>
    <w:p w:rsidR="00D03FBF" w:rsidRPr="003134AF" w:rsidRDefault="00D03FBF" w:rsidP="003134AF">
      <w:pPr>
        <w:spacing w:before="120" w:after="120"/>
        <w:ind w:firstLine="720"/>
        <w:jc w:val="both"/>
        <w:rPr>
          <w:lang w:val="sv-SE"/>
        </w:rPr>
      </w:pPr>
      <w:r w:rsidRPr="003134AF">
        <w:rPr>
          <w:lang w:val="sv-SE"/>
        </w:rPr>
        <w:t xml:space="preserve">Trước bối cảnh kinh tế - xã hội của đất nước và tình hình thực tế hiện nay, cần thiết phải nghiên cứu điều chỉnh mức thuế BVMT </w:t>
      </w:r>
      <w:r w:rsidR="00C641A8" w:rsidRPr="003134AF">
        <w:rPr>
          <w:lang w:val="sv-SE"/>
        </w:rPr>
        <w:t xml:space="preserve">đối với </w:t>
      </w:r>
      <w:r w:rsidRPr="003134AF">
        <w:rPr>
          <w:lang w:val="sv-SE"/>
        </w:rPr>
        <w:t>nhóm</w:t>
      </w:r>
      <w:r w:rsidR="00C641A8" w:rsidRPr="003134AF">
        <w:rPr>
          <w:lang w:val="sv-SE"/>
        </w:rPr>
        <w:t xml:space="preserve"> xăng, dầu, mỡ nhờn</w:t>
      </w:r>
      <w:r w:rsidRPr="003134AF">
        <w:rPr>
          <w:lang w:val="sv-SE"/>
        </w:rPr>
        <w:t xml:space="preserve">. Cụ thể như sau: </w:t>
      </w:r>
    </w:p>
    <w:p w:rsidR="00C641A8" w:rsidRPr="003134AF" w:rsidRDefault="00C641A8" w:rsidP="003134AF">
      <w:pPr>
        <w:spacing w:before="120" w:after="120"/>
        <w:ind w:firstLine="709"/>
        <w:jc w:val="both"/>
        <w:rPr>
          <w:b/>
          <w:lang w:val="nl-NL"/>
        </w:rPr>
      </w:pPr>
      <w:r w:rsidRPr="003134AF">
        <w:rPr>
          <w:b/>
          <w:lang w:val="nl-NL"/>
        </w:rPr>
        <w:lastRenderedPageBreak/>
        <w:t>1. Quan điểm, chủ trương của Đảng và Nhà nước</w:t>
      </w:r>
    </w:p>
    <w:p w:rsidR="0005120D" w:rsidRPr="003134AF" w:rsidRDefault="00C641A8" w:rsidP="003134AF">
      <w:pPr>
        <w:spacing w:before="120" w:after="120"/>
        <w:ind w:firstLine="720"/>
        <w:jc w:val="both"/>
        <w:rPr>
          <w:color w:val="000000"/>
          <w:lang w:val="nl-NL"/>
        </w:rPr>
      </w:pPr>
      <w:r w:rsidRPr="003134AF">
        <w:rPr>
          <w:bCs/>
          <w:lang w:val="pt-BR"/>
        </w:rPr>
        <w:t xml:space="preserve">Tại mục 1 Điều 3 Nghị quyết số 32/2021/QH15 ngày 12/11/2021 của Quốc hội về kế hoạch phát triển kinh tế - xã hội năm 2022 đã nêu nhiệm vụ và giải pháp về: </w:t>
      </w:r>
      <w:r w:rsidRPr="003134AF">
        <w:rPr>
          <w:bCs/>
          <w:i/>
          <w:lang w:val="pt-BR"/>
        </w:rPr>
        <w:t>“</w:t>
      </w:r>
      <w:r w:rsidRPr="003134AF">
        <w:rPr>
          <w:bCs/>
          <w:lang w:val="pt-BR"/>
        </w:rPr>
        <w:t>...</w:t>
      </w:r>
      <w:r w:rsidRPr="003134AF">
        <w:rPr>
          <w:i/>
          <w:color w:val="000000"/>
          <w:lang w:val="nl-NL"/>
        </w:rPr>
        <w:t>Thực hiện các chính sách, giải pháp để giữ vững ổn định kinh tế vĩ mô, kiểm soát lạm phát, bảo đảm các cân đối lớn của nền kinh tế. Điều hành các chính sách tài chính, tiền tệ linh hoạt, hiệu quả để hỗ trợ phục hồi sản xuất, kinh doanh, lưu thông hàng hóa, kết nối cung cầu lao động, thúc đẩy xuất khẩu, tiêu dùng nội địa, đẩy mạnh đầu tư…”</w:t>
      </w:r>
      <w:r w:rsidRPr="003134AF">
        <w:rPr>
          <w:color w:val="000000"/>
          <w:lang w:val="nl-NL"/>
        </w:rPr>
        <w:t>.</w:t>
      </w:r>
    </w:p>
    <w:p w:rsidR="0005120D" w:rsidRPr="003134AF" w:rsidRDefault="0005120D" w:rsidP="003134AF">
      <w:pPr>
        <w:spacing w:before="120" w:after="120"/>
        <w:ind w:firstLine="720"/>
        <w:jc w:val="both"/>
        <w:rPr>
          <w:color w:val="000000"/>
          <w:lang w:val="nl-NL"/>
        </w:rPr>
      </w:pPr>
      <w:r w:rsidRPr="003134AF">
        <w:rPr>
          <w:color w:val="000000"/>
          <w:lang w:val="nl-NL"/>
        </w:rPr>
        <w:t>Tại điểm b khoản 1 mục II Nghị quyết số 01/NQ-CP ngày 08/01/2022  của Chính phủ về nhiệm vụ, giải pháp chủ yếu thực hiện kế hoạch phát triển kinh tế</w:t>
      </w:r>
      <w:r w:rsidR="00E71E61" w:rsidRPr="003134AF">
        <w:rPr>
          <w:color w:val="000000"/>
          <w:lang w:val="nl-NL"/>
        </w:rPr>
        <w:t xml:space="preserve"> </w:t>
      </w:r>
      <w:r w:rsidRPr="003134AF">
        <w:rPr>
          <w:color w:val="000000"/>
          <w:lang w:val="nl-NL"/>
        </w:rPr>
        <w:t>-</w:t>
      </w:r>
      <w:r w:rsidR="00E71E61" w:rsidRPr="003134AF">
        <w:rPr>
          <w:color w:val="000000"/>
          <w:lang w:val="nl-NL"/>
        </w:rPr>
        <w:t xml:space="preserve"> </w:t>
      </w:r>
      <w:r w:rsidRPr="003134AF">
        <w:rPr>
          <w:color w:val="000000"/>
          <w:lang w:val="nl-NL"/>
        </w:rPr>
        <w:t xml:space="preserve">xã hội và dự toán NSNN năm 2022 đã đưa ra nhiệm vụ giải pháp sau: </w:t>
      </w:r>
      <w:r w:rsidRPr="003134AF">
        <w:rPr>
          <w:i/>
          <w:color w:val="000000"/>
          <w:lang w:val="nl-NL"/>
        </w:rPr>
        <w:t>“</w:t>
      </w:r>
      <w:r w:rsidRPr="003134AF">
        <w:rPr>
          <w:i/>
          <w:color w:val="000000"/>
          <w:shd w:val="clear" w:color="auto" w:fill="FFFFFF"/>
          <w:lang w:val="nl-NL"/>
        </w:rPr>
        <w:t>Triển khai đồng bộ, phối hợp chặt chẽ giữa cơ quan trung ương, địa phương trong điều hành giá, tránh gây tác động cộng hưởng, ảnh hưởng đến mục tiêu kiểm soát lạm phát”.</w:t>
      </w:r>
    </w:p>
    <w:p w:rsidR="00C641A8" w:rsidRPr="003134AF" w:rsidRDefault="00C641A8" w:rsidP="003134AF">
      <w:pPr>
        <w:spacing w:before="120" w:after="120"/>
        <w:ind w:firstLine="720"/>
        <w:jc w:val="both"/>
        <w:rPr>
          <w:color w:val="000000"/>
          <w:lang w:val="nl-NL"/>
        </w:rPr>
      </w:pPr>
      <w:r w:rsidRPr="003134AF">
        <w:rPr>
          <w:color w:val="000000"/>
          <w:lang w:val="nl-NL"/>
        </w:rPr>
        <w:t xml:space="preserve">Theo quy định của Luật </w:t>
      </w:r>
      <w:r w:rsidR="004A0041" w:rsidRPr="003134AF">
        <w:rPr>
          <w:color w:val="000000"/>
          <w:lang w:val="nl-NL"/>
        </w:rPr>
        <w:t>G</w:t>
      </w:r>
      <w:r w:rsidRPr="003134AF">
        <w:rPr>
          <w:color w:val="000000"/>
          <w:lang w:val="nl-NL"/>
        </w:rPr>
        <w:t>iá thì xăng dầu là h</w:t>
      </w:r>
      <w:r w:rsidRPr="003134AF">
        <w:rPr>
          <w:color w:val="000000"/>
          <w:shd w:val="clear" w:color="auto" w:fill="FFFFFF"/>
          <w:lang w:val="nl-NL"/>
        </w:rPr>
        <w:t xml:space="preserve">àng hóa thiết yếu cho sản xuất, đời sống và giá bán xăng dầu được Nhà nước quản lý, điều hành nhằm đảm bảo bình ổn giá cả. </w:t>
      </w:r>
      <w:r w:rsidRPr="003134AF">
        <w:rPr>
          <w:lang w:val="nl-NL"/>
        </w:rPr>
        <w:t xml:space="preserve">Trước bối cảnh thị trường xăng dầu thế giới tiếp tục diễn biến phức tạp, giá dầu thô trên thị trường thế giới có xu hướng tăng cao </w:t>
      </w:r>
      <w:r w:rsidRPr="003134AF">
        <w:rPr>
          <w:color w:val="000000"/>
          <w:shd w:val="clear" w:color="auto" w:fill="FFFFFF"/>
          <w:lang w:val="nl-NL"/>
        </w:rPr>
        <w:t xml:space="preserve">trong thời gian qua, để đảm bảo cân đối cung cầu mặt hàng xăng dầu đáp ứng nhu cầu thị trường trong nước và hỗ trợ, phục hồi phát triển kinh tế - xã hội, </w:t>
      </w:r>
      <w:r w:rsidRPr="003134AF">
        <w:rPr>
          <w:color w:val="000000"/>
          <w:lang w:val="nl-NL"/>
        </w:rPr>
        <w:t xml:space="preserve">Thủ tướng Chính phủ đã có Công điện số 160/CĐ-TTg ngày 22/02/2022 về việc bảo đảm cung ứng xăng dầu cho thị trường trong nước, trong đó, tại điểm 2 Công điện số 160/CĐ-TTg đã giao </w:t>
      </w:r>
      <w:r w:rsidRPr="003134AF">
        <w:rPr>
          <w:i/>
          <w:color w:val="000000"/>
          <w:lang w:val="nl-NL"/>
        </w:rPr>
        <w:t>“Bộ Tài chính</w:t>
      </w:r>
      <w:r w:rsidR="00DA30B4">
        <w:rPr>
          <w:i/>
          <w:color w:val="000000"/>
          <w:lang w:val="nl-NL"/>
        </w:rPr>
        <w:t xml:space="preserve"> chủ trì, phối hợp với Bộ Công T</w:t>
      </w:r>
      <w:r w:rsidRPr="003134AF">
        <w:rPr>
          <w:i/>
          <w:color w:val="000000"/>
          <w:lang w:val="nl-NL"/>
        </w:rPr>
        <w:t>hương và các cơ quan liên quan khẩn trương nghiên cứu, đề xuất phương án điều chỉnh c</w:t>
      </w:r>
      <w:r w:rsidR="00E71E61" w:rsidRPr="003134AF">
        <w:rPr>
          <w:i/>
          <w:color w:val="000000"/>
          <w:lang w:val="nl-NL"/>
        </w:rPr>
        <w:t>hính sách thuế bảo vệ môi trường</w:t>
      </w:r>
      <w:r w:rsidRPr="003134AF">
        <w:rPr>
          <w:i/>
          <w:color w:val="000000"/>
          <w:lang w:val="nl-NL"/>
        </w:rPr>
        <w:t xml:space="preserve"> đối với mặt hàng xăng dầu”</w:t>
      </w:r>
      <w:r w:rsidRPr="003134AF">
        <w:rPr>
          <w:color w:val="000000"/>
          <w:lang w:val="nl-NL"/>
        </w:rPr>
        <w:t>.</w:t>
      </w:r>
    </w:p>
    <w:p w:rsidR="00D03FBF" w:rsidRPr="003134AF" w:rsidRDefault="00C641A8" w:rsidP="003134AF">
      <w:pPr>
        <w:spacing w:before="120" w:after="120"/>
        <w:ind w:firstLine="720"/>
        <w:jc w:val="both"/>
        <w:rPr>
          <w:b/>
          <w:color w:val="000000"/>
          <w:lang w:val="sv-SE"/>
        </w:rPr>
      </w:pPr>
      <w:r w:rsidRPr="003134AF">
        <w:rPr>
          <w:b/>
          <w:color w:val="000000"/>
          <w:lang w:val="sv-SE"/>
        </w:rPr>
        <w:t>2</w:t>
      </w:r>
      <w:r w:rsidR="006F3491" w:rsidRPr="003134AF">
        <w:rPr>
          <w:b/>
          <w:color w:val="000000"/>
          <w:lang w:val="sv-SE"/>
        </w:rPr>
        <w:t xml:space="preserve">. </w:t>
      </w:r>
      <w:r w:rsidRPr="003134AF">
        <w:rPr>
          <w:b/>
          <w:color w:val="000000"/>
          <w:lang w:val="sv-SE"/>
        </w:rPr>
        <w:t>Tình hình quốc tế và trong nước</w:t>
      </w:r>
    </w:p>
    <w:p w:rsidR="008D69E4" w:rsidRPr="003134AF" w:rsidRDefault="008D69E4" w:rsidP="003134AF">
      <w:pPr>
        <w:spacing w:before="120" w:after="120"/>
        <w:ind w:firstLine="720"/>
        <w:jc w:val="both"/>
        <w:rPr>
          <w:bCs/>
          <w:i/>
          <w:lang w:val="pt-BR"/>
        </w:rPr>
      </w:pPr>
      <w:r w:rsidRPr="003134AF">
        <w:rPr>
          <w:i/>
          <w:color w:val="000000"/>
          <w:lang w:val="sv-SE"/>
        </w:rPr>
        <w:t xml:space="preserve">2.1. </w:t>
      </w:r>
      <w:r w:rsidRPr="003134AF">
        <w:rPr>
          <w:bCs/>
          <w:i/>
          <w:lang w:val="pt-BR"/>
        </w:rPr>
        <w:t xml:space="preserve">Tình hình giá dầu thô </w:t>
      </w:r>
      <w:r w:rsidR="00376CF0" w:rsidRPr="003134AF">
        <w:rPr>
          <w:bCs/>
          <w:i/>
          <w:lang w:val="pt-BR"/>
        </w:rPr>
        <w:t xml:space="preserve">trên thị trường thế giới </w:t>
      </w:r>
      <w:r w:rsidRPr="003134AF">
        <w:rPr>
          <w:bCs/>
          <w:i/>
          <w:lang w:val="pt-BR"/>
        </w:rPr>
        <w:t>và tác động đến nền kinh tế - xã hội</w:t>
      </w:r>
    </w:p>
    <w:p w:rsidR="00AE394C" w:rsidRPr="003134AF" w:rsidRDefault="00C1746A" w:rsidP="003134AF">
      <w:pPr>
        <w:spacing w:before="120" w:after="120"/>
        <w:ind w:firstLine="720"/>
        <w:jc w:val="both"/>
        <w:rPr>
          <w:lang w:val="pt-BR"/>
        </w:rPr>
      </w:pPr>
      <w:r w:rsidRPr="003134AF">
        <w:rPr>
          <w:lang w:val="pt-BR"/>
        </w:rPr>
        <w:t xml:space="preserve">Từ cuối năm 2021 và trong những tháng đầu năm 2022, giá xăng dầu thế giới có xu hướng tăng cao. Cụ thể, mức giá dầu thô WTI và Brent bình quân từ Quý IV/2021 đến nay (cập nhập ngày </w:t>
      </w:r>
      <w:r w:rsidR="00E4796D" w:rsidRPr="003134AF">
        <w:rPr>
          <w:lang w:val="pt-BR"/>
        </w:rPr>
        <w:t>04/</w:t>
      </w:r>
      <w:r w:rsidR="00C875E1" w:rsidRPr="003134AF">
        <w:rPr>
          <w:lang w:val="pt-BR"/>
        </w:rPr>
        <w:t>3</w:t>
      </w:r>
      <w:r w:rsidRPr="003134AF">
        <w:rPr>
          <w:lang w:val="pt-BR"/>
        </w:rPr>
        <w:t xml:space="preserve">/2022) lần lượt ở mức </w:t>
      </w:r>
      <w:r w:rsidR="00E4796D" w:rsidRPr="003134AF">
        <w:rPr>
          <w:lang w:val="pt-BR"/>
        </w:rPr>
        <w:t>82,08</w:t>
      </w:r>
      <w:r w:rsidRPr="003134AF">
        <w:rPr>
          <w:lang w:val="pt-BR"/>
        </w:rPr>
        <w:t xml:space="preserve"> USD/thùng và </w:t>
      </w:r>
      <w:r w:rsidR="00E4796D" w:rsidRPr="003134AF">
        <w:rPr>
          <w:lang w:val="pt-BR"/>
        </w:rPr>
        <w:t>84,46</w:t>
      </w:r>
      <w:r w:rsidRPr="003134AF">
        <w:rPr>
          <w:lang w:val="pt-BR"/>
        </w:rPr>
        <w:t xml:space="preserve"> USD/thùng. Kể từ tháng 12</w:t>
      </w:r>
      <w:r w:rsidR="00E4796D" w:rsidRPr="003134AF">
        <w:rPr>
          <w:lang w:val="pt-BR"/>
        </w:rPr>
        <w:t>/2021</w:t>
      </w:r>
      <w:r w:rsidRPr="003134AF">
        <w:rPr>
          <w:lang w:val="pt-BR"/>
        </w:rPr>
        <w:t xml:space="preserve"> đến nay, giá dầu thô WTI bình quân đã tăng </w:t>
      </w:r>
      <w:r w:rsidR="00E4796D" w:rsidRPr="003134AF">
        <w:rPr>
          <w:lang w:val="pt-BR"/>
        </w:rPr>
        <w:t>66,65</w:t>
      </w:r>
      <w:r w:rsidRPr="003134AF">
        <w:rPr>
          <w:lang w:val="pt-BR"/>
        </w:rPr>
        <w:t xml:space="preserve">%, mức thấp nhất là </w:t>
      </w:r>
      <w:r w:rsidR="00E4796D" w:rsidRPr="003134AF">
        <w:rPr>
          <w:lang w:val="pt-BR"/>
        </w:rPr>
        <w:t>65,57</w:t>
      </w:r>
      <w:r w:rsidRPr="003134AF">
        <w:rPr>
          <w:lang w:val="pt-BR"/>
        </w:rPr>
        <w:t xml:space="preserve"> USD/thùng vào ngày 01/12</w:t>
      </w:r>
      <w:r w:rsidR="00936980" w:rsidRPr="003134AF">
        <w:rPr>
          <w:lang w:val="pt-BR"/>
        </w:rPr>
        <w:t xml:space="preserve">/2021 và đạt mức cao nhất là </w:t>
      </w:r>
      <w:r w:rsidR="00086A4A" w:rsidRPr="003134AF">
        <w:rPr>
          <w:lang w:val="pt-BR"/>
        </w:rPr>
        <w:t>109,27</w:t>
      </w:r>
      <w:r w:rsidRPr="003134AF">
        <w:rPr>
          <w:lang w:val="pt-BR"/>
        </w:rPr>
        <w:t xml:space="preserve"> USD/thùng </w:t>
      </w:r>
      <w:r w:rsidR="005F21E6" w:rsidRPr="003134AF">
        <w:rPr>
          <w:lang w:val="pt-BR"/>
        </w:rPr>
        <w:t xml:space="preserve">vào ngày </w:t>
      </w:r>
      <w:r w:rsidR="00086A4A" w:rsidRPr="003134AF">
        <w:rPr>
          <w:lang w:val="pt-BR"/>
        </w:rPr>
        <w:t>04</w:t>
      </w:r>
      <w:r w:rsidR="005F21E6" w:rsidRPr="003134AF">
        <w:rPr>
          <w:lang w:val="pt-BR"/>
        </w:rPr>
        <w:t>/3/2022 (lấy theo giá mở cửa)</w:t>
      </w:r>
      <w:r w:rsidRPr="003134AF">
        <w:rPr>
          <w:lang w:val="pt-BR"/>
        </w:rPr>
        <w:t xml:space="preserve">. Đối với dầu Brent, mức giá bình quân từ tháng 12/2021 đến nay tăng </w:t>
      </w:r>
      <w:r w:rsidR="00086A4A" w:rsidRPr="003134AF">
        <w:rPr>
          <w:lang w:val="pt-BR"/>
        </w:rPr>
        <w:t>65,33</w:t>
      </w:r>
      <w:r w:rsidRPr="003134AF">
        <w:rPr>
          <w:lang w:val="pt-BR"/>
        </w:rPr>
        <w:t xml:space="preserve">%, từ mức thấp nhất </w:t>
      </w:r>
      <w:r w:rsidR="00936980" w:rsidRPr="003134AF">
        <w:rPr>
          <w:lang w:val="pt-BR"/>
        </w:rPr>
        <w:t>là 69,</w:t>
      </w:r>
      <w:r w:rsidR="00086A4A" w:rsidRPr="003134AF">
        <w:rPr>
          <w:lang w:val="pt-BR"/>
        </w:rPr>
        <w:t>72</w:t>
      </w:r>
      <w:r w:rsidRPr="003134AF">
        <w:rPr>
          <w:lang w:val="pt-BR"/>
        </w:rPr>
        <w:t xml:space="preserve"> </w:t>
      </w:r>
      <w:r w:rsidR="004276DD" w:rsidRPr="003134AF">
        <w:rPr>
          <w:lang w:val="pt-BR"/>
        </w:rPr>
        <w:t xml:space="preserve">USD/thùng </w:t>
      </w:r>
      <w:r w:rsidRPr="003134AF">
        <w:rPr>
          <w:lang w:val="pt-BR"/>
        </w:rPr>
        <w:t>vào ngày 0</w:t>
      </w:r>
      <w:r w:rsidR="00086A4A" w:rsidRPr="003134AF">
        <w:rPr>
          <w:lang w:val="pt-BR"/>
        </w:rPr>
        <w:t>2</w:t>
      </w:r>
      <w:r w:rsidRPr="003134AF">
        <w:rPr>
          <w:lang w:val="pt-BR"/>
        </w:rPr>
        <w:t>/12/2</w:t>
      </w:r>
      <w:r w:rsidR="00936980" w:rsidRPr="003134AF">
        <w:rPr>
          <w:lang w:val="pt-BR"/>
        </w:rPr>
        <w:t xml:space="preserve">021 và chạm mức cao nhất là </w:t>
      </w:r>
      <w:r w:rsidR="00086A4A" w:rsidRPr="003134AF">
        <w:rPr>
          <w:lang w:val="pt-BR"/>
        </w:rPr>
        <w:t>115,27</w:t>
      </w:r>
      <w:r w:rsidR="00936980" w:rsidRPr="003134AF">
        <w:rPr>
          <w:lang w:val="pt-BR"/>
        </w:rPr>
        <w:t xml:space="preserve"> USD</w:t>
      </w:r>
      <w:r w:rsidR="004276DD" w:rsidRPr="003134AF">
        <w:rPr>
          <w:lang w:val="pt-BR"/>
        </w:rPr>
        <w:t>/thùng</w:t>
      </w:r>
      <w:r w:rsidR="00936980" w:rsidRPr="003134AF">
        <w:rPr>
          <w:lang w:val="pt-BR"/>
        </w:rPr>
        <w:t xml:space="preserve"> vào ngày </w:t>
      </w:r>
      <w:r w:rsidR="005F21E6" w:rsidRPr="003134AF">
        <w:rPr>
          <w:lang w:val="pt-BR"/>
        </w:rPr>
        <w:t>0</w:t>
      </w:r>
      <w:r w:rsidR="00086A4A" w:rsidRPr="003134AF">
        <w:rPr>
          <w:lang w:val="pt-BR"/>
        </w:rPr>
        <w:t>3</w:t>
      </w:r>
      <w:r w:rsidR="005F21E6" w:rsidRPr="003134AF">
        <w:rPr>
          <w:lang w:val="pt-BR"/>
        </w:rPr>
        <w:t>/3</w:t>
      </w:r>
      <w:r w:rsidRPr="003134AF">
        <w:rPr>
          <w:lang w:val="pt-BR"/>
        </w:rPr>
        <w:t>/2022</w:t>
      </w:r>
      <w:r w:rsidR="005F21E6" w:rsidRPr="003134AF">
        <w:rPr>
          <w:lang w:val="pt-BR"/>
        </w:rPr>
        <w:t xml:space="preserve"> (lấy theo giá mở cửa)</w:t>
      </w:r>
      <w:r w:rsidRPr="003134AF">
        <w:rPr>
          <w:rStyle w:val="FootnoteReference"/>
        </w:rPr>
        <w:footnoteReference w:id="2"/>
      </w:r>
      <w:r w:rsidRPr="003134AF">
        <w:rPr>
          <w:lang w:val="pt-BR"/>
        </w:rPr>
        <w:t>.</w:t>
      </w:r>
    </w:p>
    <w:p w:rsidR="00AE394C" w:rsidRPr="003134AF" w:rsidRDefault="00AE394C" w:rsidP="003134AF">
      <w:pPr>
        <w:spacing w:before="120" w:after="120"/>
        <w:ind w:firstLine="720"/>
        <w:jc w:val="both"/>
        <w:rPr>
          <w:lang w:val="pt-BR"/>
        </w:rPr>
      </w:pPr>
      <w:r w:rsidRPr="003134AF">
        <w:rPr>
          <w:color w:val="000000"/>
          <w:lang w:val="pt-BR"/>
        </w:rPr>
        <w:t xml:space="preserve">Giá bình quân một số mặt hàng thành phẩm xăng dầu thế giới (giao dịch trên thị trường Singapore) tại kỳ điều hành ngày 01/3/2022 so với kỳ điều hành </w:t>
      </w:r>
      <w:r w:rsidRPr="003134AF">
        <w:rPr>
          <w:color w:val="000000"/>
          <w:lang w:val="pt-BR"/>
        </w:rPr>
        <w:lastRenderedPageBreak/>
        <w:t>ngày 11/01/2022 biến động tăng từ 19,78% đến 24,17%. Cụ thể: xăng RON92 đạt 111,345 USD/thùng, tăng 22,12%; xăng RON95 đạt 114,207 USD/thùng, tăng 22,62%; dầu hỏa đạt 108,432 USD/thùng, tăng 22,67%; dầu diesel đạt 112,658 USD/thùng, tăng 24,17%; dầu mazut đạt 538,848 USD/tấn, tăng 19,78%. So với cùng kỳ năm 2021 biến động tăng từ 42% đến 61%, cụ thể: xăng RON92 đạt 111,345 USD/thùng, tăng 58%; xăng RON95 đạt 114,207 USD/thùng, tăng 58%; dầu hỏa đạt 108,432 USD/thùng, tăng 59%; dầu diesel đạt 112,658 USD/thùng, tăng 61%; dầu mazut đạt 538,848 USD/tấn, tăng 42%.</w:t>
      </w:r>
    </w:p>
    <w:p w:rsidR="008D69E4" w:rsidRPr="003134AF" w:rsidRDefault="008D69E4" w:rsidP="003134AF">
      <w:pPr>
        <w:spacing w:before="120" w:after="120"/>
        <w:ind w:firstLine="720"/>
        <w:jc w:val="both"/>
        <w:rPr>
          <w:lang w:val="vi-VN"/>
        </w:rPr>
      </w:pPr>
      <w:r w:rsidRPr="003134AF">
        <w:rPr>
          <w:lang w:val="vi-VN"/>
        </w:rPr>
        <w:t xml:space="preserve">Nguyên nhân của sự biến động tăng giá </w:t>
      </w:r>
      <w:r w:rsidR="00376CF0" w:rsidRPr="003134AF">
        <w:rPr>
          <w:lang w:val="pt-BR"/>
        </w:rPr>
        <w:t>dầu thô trên thị trường</w:t>
      </w:r>
      <w:r w:rsidRPr="003134AF">
        <w:rPr>
          <w:lang w:val="vi-VN"/>
        </w:rPr>
        <w:t xml:space="preserve"> thế giới trong thời gian qua là do </w:t>
      </w:r>
      <w:r w:rsidRPr="003134AF">
        <w:rPr>
          <w:lang w:val="pt-BR"/>
        </w:rPr>
        <w:t>n</w:t>
      </w:r>
      <w:r w:rsidRPr="003134AF">
        <w:rPr>
          <w:lang w:val="vi-VN"/>
        </w:rPr>
        <w:t xml:space="preserve">hu cầu </w:t>
      </w:r>
      <w:r w:rsidR="00376CF0" w:rsidRPr="003134AF">
        <w:rPr>
          <w:lang w:val="pt-BR"/>
        </w:rPr>
        <w:t xml:space="preserve">tiêu thụ </w:t>
      </w:r>
      <w:r w:rsidRPr="003134AF">
        <w:rPr>
          <w:lang w:val="vi-VN"/>
        </w:rPr>
        <w:t xml:space="preserve">xăng </w:t>
      </w:r>
      <w:r w:rsidR="00376CF0" w:rsidRPr="003134AF">
        <w:rPr>
          <w:lang w:val="pt-BR"/>
        </w:rPr>
        <w:t xml:space="preserve">dầu </w:t>
      </w:r>
      <w:r w:rsidRPr="003134AF">
        <w:rPr>
          <w:lang w:val="vi-VN"/>
        </w:rPr>
        <w:t>tăng mạnh khi các nước thực hiện mở cửa trở lại</w:t>
      </w:r>
      <w:r w:rsidR="00376CF0" w:rsidRPr="003134AF">
        <w:rPr>
          <w:lang w:val="pt-BR"/>
        </w:rPr>
        <w:t xml:space="preserve"> để </w:t>
      </w:r>
      <w:r w:rsidRPr="003134AF">
        <w:rPr>
          <w:lang w:val="vi-VN"/>
        </w:rPr>
        <w:t>phục hồi kinh tế hậu dịch Covid-19. Nhiều quốc gia đã thực hiện nới lỏng kiểm soát, khôi phục các hoạt động kinh tế, đặc biệt là các hoạt động sản xuất, vận tải, du lịch, hàng không... Trong khi đó, nguồn cung xăng dầu đang thiếu hụt trên toàn cầu.</w:t>
      </w:r>
      <w:r w:rsidR="00376CF0" w:rsidRPr="003134AF">
        <w:rPr>
          <w:lang w:val="vi-VN"/>
        </w:rPr>
        <w:t xml:space="preserve"> Ngoài ra, tình hình </w:t>
      </w:r>
      <w:r w:rsidR="0005120D" w:rsidRPr="003134AF">
        <w:rPr>
          <w:lang w:val="vi-VN"/>
        </w:rPr>
        <w:t xml:space="preserve">bất ổn chính trị thế giới do </w:t>
      </w:r>
      <w:r w:rsidR="00514BC3" w:rsidRPr="003134AF">
        <w:rPr>
          <w:lang w:val="vi-VN"/>
        </w:rPr>
        <w:t>căng thẳng giữa Nga và Phương Tây, cũng như chiến dịch quân sự của Nga tại Ukraina cũng là một trong những nguyên nhân khiến giá dầu thô trên thế giới tiếp tục tăng cao.</w:t>
      </w:r>
    </w:p>
    <w:p w:rsidR="003C3039" w:rsidRPr="003134AF" w:rsidRDefault="00514BC3" w:rsidP="003134AF">
      <w:pPr>
        <w:widowControl w:val="0"/>
        <w:spacing w:before="120" w:after="120"/>
        <w:ind w:firstLine="720"/>
        <w:jc w:val="both"/>
        <w:rPr>
          <w:lang w:val="vi-VN"/>
        </w:rPr>
      </w:pPr>
      <w:r w:rsidRPr="003134AF">
        <w:rPr>
          <w:rFonts w:eastAsia="Calibri"/>
          <w:bCs/>
          <w:lang w:val="nb-NO"/>
        </w:rPr>
        <w:t xml:space="preserve">Dự báo về diễn </w:t>
      </w:r>
      <w:r w:rsidR="008D69E4" w:rsidRPr="003134AF">
        <w:rPr>
          <w:rFonts w:eastAsia="Calibri"/>
          <w:bCs/>
          <w:lang w:val="nb-NO"/>
        </w:rPr>
        <w:t xml:space="preserve">biến giá dầu </w:t>
      </w:r>
      <w:r w:rsidRPr="003134AF">
        <w:rPr>
          <w:rFonts w:eastAsia="Calibri"/>
          <w:bCs/>
          <w:lang w:val="nb-NO"/>
        </w:rPr>
        <w:t xml:space="preserve">thô trên thị trường </w:t>
      </w:r>
      <w:r w:rsidR="008D69E4" w:rsidRPr="003134AF">
        <w:rPr>
          <w:rFonts w:eastAsia="Calibri"/>
          <w:bCs/>
          <w:lang w:val="nb-NO"/>
        </w:rPr>
        <w:t xml:space="preserve">thế giới năm 2022, </w:t>
      </w:r>
      <w:r w:rsidRPr="003134AF">
        <w:rPr>
          <w:rFonts w:eastAsia="Calibri"/>
          <w:bCs/>
          <w:lang w:val="nb-NO"/>
        </w:rPr>
        <w:t>T</w:t>
      </w:r>
      <w:r w:rsidR="008D69E4" w:rsidRPr="003134AF">
        <w:rPr>
          <w:bCs/>
          <w:lang w:val="vi-VN"/>
        </w:rPr>
        <w:t>ổ</w:t>
      </w:r>
      <w:r w:rsidR="008D69E4" w:rsidRPr="003134AF">
        <w:rPr>
          <w:lang w:val="vi-VN"/>
        </w:rPr>
        <w:t xml:space="preserve"> chức </w:t>
      </w:r>
      <w:r w:rsidRPr="003134AF">
        <w:rPr>
          <w:lang w:val="vi-VN"/>
        </w:rPr>
        <w:t>c</w:t>
      </w:r>
      <w:r w:rsidR="008D69E4" w:rsidRPr="003134AF">
        <w:rPr>
          <w:lang w:val="vi-VN"/>
        </w:rPr>
        <w:t xml:space="preserve">ác nước xuất khẩu dầu mỏ (OPEC) và nhiều cơ quan năng lượng quốc tế đều cho rằng nhu cầu xăng dầu thế giới sẽ tiếp tục tăng trong khi nguồn cung dầu, các vấn đề từ sự cố đường ống như tại Ecuador, hay việc các thành viên OPEC tiếp tục sản xuất thiếu dầu so với hạn ngạch đề ra do các bất ổn nội bộ, đều tạo động lực khiến giá </w:t>
      </w:r>
      <w:r w:rsidRPr="003134AF">
        <w:rPr>
          <w:lang w:val="vi-VN"/>
        </w:rPr>
        <w:t xml:space="preserve">dầu thô </w:t>
      </w:r>
      <w:r w:rsidR="003C3039" w:rsidRPr="003134AF">
        <w:rPr>
          <w:lang w:val="vi-VN"/>
        </w:rPr>
        <w:t>tăng mạnh, vấn đề chính trị quân sự giữa Nga và Ukraina ngày càng leo thang.</w:t>
      </w:r>
    </w:p>
    <w:p w:rsidR="008D69E4" w:rsidRPr="003134AF" w:rsidRDefault="00514BC3" w:rsidP="003134AF">
      <w:pPr>
        <w:widowControl w:val="0"/>
        <w:spacing w:before="120" w:after="120"/>
        <w:ind w:firstLine="720"/>
        <w:jc w:val="both"/>
        <w:rPr>
          <w:lang w:val="vi-VN"/>
        </w:rPr>
      </w:pPr>
      <w:r w:rsidRPr="003134AF">
        <w:rPr>
          <w:lang w:val="vi-VN"/>
        </w:rPr>
        <w:t xml:space="preserve">Cùng với diễn biến giá dầu thô trên thị trường thế giới, giá xăng dầu tại Việt Nam </w:t>
      </w:r>
      <w:r w:rsidR="00970E62" w:rsidRPr="003134AF">
        <w:rPr>
          <w:lang w:val="vi-VN"/>
        </w:rPr>
        <w:t xml:space="preserve">trong năm 2021 </w:t>
      </w:r>
      <w:r w:rsidRPr="003134AF">
        <w:rPr>
          <w:lang w:val="vi-VN"/>
        </w:rPr>
        <w:t xml:space="preserve">cũng </w:t>
      </w:r>
      <w:r w:rsidR="008D69E4" w:rsidRPr="003134AF">
        <w:rPr>
          <w:bCs/>
          <w:lang w:val="vi-VN"/>
        </w:rPr>
        <w:t xml:space="preserve">đã </w:t>
      </w:r>
      <w:r w:rsidR="008D69E4" w:rsidRPr="003134AF">
        <w:rPr>
          <w:lang w:val="vi-VN"/>
        </w:rPr>
        <w:t>có 24 đợt điều chỉnh</w:t>
      </w:r>
      <w:r w:rsidR="00656985" w:rsidRPr="003134AF">
        <w:rPr>
          <w:lang w:val="vi-VN"/>
        </w:rPr>
        <w:t>. Trong đó, g</w:t>
      </w:r>
      <w:r w:rsidR="006B6C3C" w:rsidRPr="003134AF">
        <w:rPr>
          <w:lang w:val="vi-VN"/>
        </w:rPr>
        <w:t>iá bán lẻ</w:t>
      </w:r>
      <w:r w:rsidR="008D69E4" w:rsidRPr="003134AF">
        <w:rPr>
          <w:lang w:val="vi-VN"/>
        </w:rPr>
        <w:t xml:space="preserve"> xăng</w:t>
      </w:r>
      <w:r w:rsidR="006B6C3C" w:rsidRPr="003134AF">
        <w:rPr>
          <w:lang w:val="vi-VN"/>
        </w:rPr>
        <w:t xml:space="preserve"> đã </w:t>
      </w:r>
      <w:r w:rsidR="008D69E4" w:rsidRPr="003134AF">
        <w:rPr>
          <w:lang w:val="vi-VN"/>
        </w:rPr>
        <w:t>có 16 lần tăng, 5 lần giảm và 3 lần giữ nguyê</w:t>
      </w:r>
      <w:r w:rsidR="006B6C3C" w:rsidRPr="003134AF">
        <w:rPr>
          <w:lang w:val="vi-VN"/>
        </w:rPr>
        <w:t>n</w:t>
      </w:r>
      <w:r w:rsidR="008D69E4" w:rsidRPr="003134AF">
        <w:rPr>
          <w:bCs/>
          <w:lang w:val="vi-VN"/>
        </w:rPr>
        <w:t xml:space="preserve">. </w:t>
      </w:r>
      <w:r w:rsidR="006B6C3C" w:rsidRPr="003134AF">
        <w:rPr>
          <w:bCs/>
          <w:lang w:val="vi-VN"/>
        </w:rPr>
        <w:t>K</w:t>
      </w:r>
      <w:r w:rsidR="008D69E4" w:rsidRPr="003134AF">
        <w:rPr>
          <w:bCs/>
          <w:lang w:val="vi-VN"/>
        </w:rPr>
        <w:t>ết thúc năm 2021, giá bán lẻ xăng đã tăng hơn 41% so với cuối năm 2020</w:t>
      </w:r>
      <w:r w:rsidR="006B6C3C" w:rsidRPr="003134AF">
        <w:rPr>
          <w:bCs/>
          <w:lang w:val="vi-VN"/>
        </w:rPr>
        <w:t xml:space="preserve">, cụ thể: </w:t>
      </w:r>
      <w:r w:rsidR="006B6C3C" w:rsidRPr="003134AF">
        <w:rPr>
          <w:lang w:val="vi-VN"/>
        </w:rPr>
        <w:t>giá xăng E5RON92 tăng từ 15</w:t>
      </w:r>
      <w:r w:rsidR="00936980" w:rsidRPr="003134AF">
        <w:rPr>
          <w:lang w:val="vi-VN"/>
        </w:rPr>
        <w:t>.</w:t>
      </w:r>
      <w:r w:rsidR="006B6C3C" w:rsidRPr="003134AF">
        <w:rPr>
          <w:lang w:val="vi-VN"/>
        </w:rPr>
        <w:t>518 đồng/lít lên 22</w:t>
      </w:r>
      <w:r w:rsidR="00936980" w:rsidRPr="003134AF">
        <w:rPr>
          <w:lang w:val="vi-VN"/>
        </w:rPr>
        <w:t>.</w:t>
      </w:r>
      <w:r w:rsidR="006B6C3C" w:rsidRPr="003134AF">
        <w:rPr>
          <w:lang w:val="vi-VN"/>
        </w:rPr>
        <w:t>550 đồng/lít, xăng RON95 tăng từ</w:t>
      </w:r>
      <w:r w:rsidR="002B21DB" w:rsidRPr="003134AF">
        <w:rPr>
          <w:lang w:val="vi-VN"/>
        </w:rPr>
        <w:t xml:space="preserve"> </w:t>
      </w:r>
      <w:r w:rsidR="006B6C3C" w:rsidRPr="003134AF">
        <w:rPr>
          <w:lang w:val="vi-VN"/>
        </w:rPr>
        <w:t>16</w:t>
      </w:r>
      <w:r w:rsidR="00936980" w:rsidRPr="003134AF">
        <w:rPr>
          <w:lang w:val="vi-VN"/>
        </w:rPr>
        <w:t>.</w:t>
      </w:r>
      <w:r w:rsidR="006B6C3C" w:rsidRPr="003134AF">
        <w:rPr>
          <w:lang w:val="vi-VN"/>
        </w:rPr>
        <w:t>479 đồng/lít</w:t>
      </w:r>
      <w:r w:rsidR="002B21DB" w:rsidRPr="003134AF">
        <w:rPr>
          <w:lang w:val="vi-VN"/>
        </w:rPr>
        <w:t xml:space="preserve"> lên 23</w:t>
      </w:r>
      <w:r w:rsidR="00936980" w:rsidRPr="003134AF">
        <w:rPr>
          <w:lang w:val="vi-VN"/>
        </w:rPr>
        <w:t>.</w:t>
      </w:r>
      <w:r w:rsidR="002B21DB" w:rsidRPr="003134AF">
        <w:rPr>
          <w:lang w:val="vi-VN"/>
        </w:rPr>
        <w:t>295 đồng/lít</w:t>
      </w:r>
      <w:r w:rsidR="006B6C3C" w:rsidRPr="003134AF">
        <w:rPr>
          <w:lang w:val="vi-VN"/>
        </w:rPr>
        <w:t xml:space="preserve">, dầu diesel </w:t>
      </w:r>
      <w:r w:rsidR="00A13DA7" w:rsidRPr="003134AF">
        <w:rPr>
          <w:lang w:val="vi-VN"/>
        </w:rPr>
        <w:t xml:space="preserve">tăng từ </w:t>
      </w:r>
      <w:r w:rsidR="00132B3A">
        <w:rPr>
          <w:lang w:val="vi-VN"/>
        </w:rPr>
        <w:t>12</w:t>
      </w:r>
      <w:r w:rsidR="00132B3A" w:rsidRPr="00132B3A">
        <w:rPr>
          <w:lang w:val="vi-VN"/>
        </w:rPr>
        <w:t>.</w:t>
      </w:r>
      <w:r w:rsidR="006B6C3C" w:rsidRPr="003134AF">
        <w:rPr>
          <w:lang w:val="vi-VN"/>
        </w:rPr>
        <w:t>376 đồng/lít</w:t>
      </w:r>
      <w:r w:rsidR="00A13DA7" w:rsidRPr="003134AF">
        <w:rPr>
          <w:lang w:val="vi-VN"/>
        </w:rPr>
        <w:t xml:space="preserve"> lên 17</w:t>
      </w:r>
      <w:r w:rsidR="00132B3A" w:rsidRPr="00132B3A">
        <w:rPr>
          <w:lang w:val="vi-VN"/>
        </w:rPr>
        <w:t>.</w:t>
      </w:r>
      <w:r w:rsidR="00A13DA7" w:rsidRPr="003134AF">
        <w:rPr>
          <w:lang w:val="vi-VN"/>
        </w:rPr>
        <w:t>579 đồng/lít</w:t>
      </w:r>
      <w:r w:rsidR="006B6C3C" w:rsidRPr="003134AF">
        <w:rPr>
          <w:lang w:val="vi-VN"/>
        </w:rPr>
        <w:t xml:space="preserve">, dầu hoả </w:t>
      </w:r>
      <w:r w:rsidR="00A13DA7" w:rsidRPr="003134AF">
        <w:rPr>
          <w:lang w:val="vi-VN"/>
        </w:rPr>
        <w:t xml:space="preserve">tăng từ </w:t>
      </w:r>
      <w:r w:rsidR="006B6C3C" w:rsidRPr="003134AF">
        <w:rPr>
          <w:lang w:val="vi-VN"/>
        </w:rPr>
        <w:t>11</w:t>
      </w:r>
      <w:r w:rsidR="00936980" w:rsidRPr="003134AF">
        <w:rPr>
          <w:lang w:val="vi-VN"/>
        </w:rPr>
        <w:t>.</w:t>
      </w:r>
      <w:r w:rsidR="006B6C3C" w:rsidRPr="003134AF">
        <w:rPr>
          <w:lang w:val="vi-VN"/>
        </w:rPr>
        <w:t>188 đồng/lít</w:t>
      </w:r>
      <w:r w:rsidR="00A13DA7" w:rsidRPr="003134AF">
        <w:rPr>
          <w:lang w:val="vi-VN"/>
        </w:rPr>
        <w:t xml:space="preserve"> lên </w:t>
      </w:r>
      <w:r w:rsidR="00132B3A">
        <w:rPr>
          <w:lang w:val="vi-VN"/>
        </w:rPr>
        <w:t>16</w:t>
      </w:r>
      <w:r w:rsidR="00132B3A" w:rsidRPr="00132B3A">
        <w:rPr>
          <w:lang w:val="vi-VN"/>
        </w:rPr>
        <w:t>.</w:t>
      </w:r>
      <w:r w:rsidR="00A13DA7" w:rsidRPr="003134AF">
        <w:rPr>
          <w:lang w:val="vi-VN"/>
        </w:rPr>
        <w:t>518 đồng/lít</w:t>
      </w:r>
      <w:r w:rsidR="006B6C3C" w:rsidRPr="003134AF">
        <w:rPr>
          <w:lang w:val="vi-VN"/>
        </w:rPr>
        <w:t>, dầu ma</w:t>
      </w:r>
      <w:r w:rsidR="00A13DA7" w:rsidRPr="003134AF">
        <w:rPr>
          <w:lang w:val="vi-VN"/>
        </w:rPr>
        <w:t>z</w:t>
      </w:r>
      <w:r w:rsidR="006B6C3C" w:rsidRPr="003134AF">
        <w:rPr>
          <w:lang w:val="vi-VN"/>
        </w:rPr>
        <w:t xml:space="preserve">ut </w:t>
      </w:r>
      <w:r w:rsidR="00A13DA7" w:rsidRPr="003134AF">
        <w:rPr>
          <w:lang w:val="vi-VN"/>
        </w:rPr>
        <w:t xml:space="preserve">tăng từ </w:t>
      </w:r>
      <w:r w:rsidR="006B6C3C" w:rsidRPr="003134AF">
        <w:rPr>
          <w:lang w:val="vi-VN"/>
        </w:rPr>
        <w:t>12</w:t>
      </w:r>
      <w:r w:rsidR="00936980" w:rsidRPr="003134AF">
        <w:rPr>
          <w:lang w:val="vi-VN"/>
        </w:rPr>
        <w:t>.</w:t>
      </w:r>
      <w:r w:rsidR="006B6C3C" w:rsidRPr="003134AF">
        <w:rPr>
          <w:lang w:val="vi-VN"/>
        </w:rPr>
        <w:t>272 đồng/kg</w:t>
      </w:r>
      <w:r w:rsidR="006B6C3C" w:rsidRPr="003134AF">
        <w:rPr>
          <w:bCs/>
          <w:lang w:val="vi-VN"/>
        </w:rPr>
        <w:t xml:space="preserve"> </w:t>
      </w:r>
      <w:r w:rsidR="00A13DA7" w:rsidRPr="003134AF">
        <w:rPr>
          <w:bCs/>
          <w:lang w:val="vi-VN"/>
        </w:rPr>
        <w:t xml:space="preserve">lên </w:t>
      </w:r>
      <w:r w:rsidR="00A13DA7" w:rsidRPr="003134AF">
        <w:rPr>
          <w:lang w:val="vi-VN"/>
        </w:rPr>
        <w:t>15</w:t>
      </w:r>
      <w:r w:rsidR="00936980" w:rsidRPr="003134AF">
        <w:rPr>
          <w:lang w:val="vi-VN"/>
        </w:rPr>
        <w:t>.</w:t>
      </w:r>
      <w:r w:rsidR="00A13DA7" w:rsidRPr="003134AF">
        <w:rPr>
          <w:lang w:val="vi-VN"/>
        </w:rPr>
        <w:t xml:space="preserve">745 đồng/kg. Thậm chí </w:t>
      </w:r>
      <w:r w:rsidR="00E71E61" w:rsidRPr="003134AF">
        <w:rPr>
          <w:lang w:val="vi-VN"/>
        </w:rPr>
        <w:t xml:space="preserve">trong </w:t>
      </w:r>
      <w:r w:rsidR="003126CC" w:rsidRPr="003134AF">
        <w:rPr>
          <w:lang w:val="vi-VN"/>
        </w:rPr>
        <w:t>ngày 10/11/2021</w:t>
      </w:r>
      <w:r w:rsidR="00A13DA7" w:rsidRPr="003134AF">
        <w:rPr>
          <w:lang w:val="vi-VN"/>
        </w:rPr>
        <w:t xml:space="preserve">, giá xăng RON95 </w:t>
      </w:r>
      <w:r w:rsidR="00970E62" w:rsidRPr="003134AF">
        <w:rPr>
          <w:lang w:val="vi-VN"/>
        </w:rPr>
        <w:t xml:space="preserve">còn </w:t>
      </w:r>
      <w:r w:rsidR="00A13DA7" w:rsidRPr="003134AF">
        <w:rPr>
          <w:lang w:val="vi-VN"/>
        </w:rPr>
        <w:t xml:space="preserve">lên </w:t>
      </w:r>
      <w:r w:rsidR="003126CC" w:rsidRPr="003134AF">
        <w:rPr>
          <w:lang w:val="vi-VN"/>
        </w:rPr>
        <w:t xml:space="preserve">24.996 đồng/lít, </w:t>
      </w:r>
      <w:r w:rsidR="00A13DA7" w:rsidRPr="003134AF">
        <w:rPr>
          <w:lang w:val="vi-VN"/>
        </w:rPr>
        <w:t xml:space="preserve">cao nhất </w:t>
      </w:r>
      <w:r w:rsidR="00970E62" w:rsidRPr="003134AF">
        <w:rPr>
          <w:lang w:val="vi-VN"/>
        </w:rPr>
        <w:t xml:space="preserve">trong </w:t>
      </w:r>
      <w:r w:rsidR="00A13DA7" w:rsidRPr="003134AF">
        <w:rPr>
          <w:lang w:val="vi-VN"/>
        </w:rPr>
        <w:t xml:space="preserve">7 năm </w:t>
      </w:r>
      <w:r w:rsidR="00970E62" w:rsidRPr="003134AF">
        <w:rPr>
          <w:lang w:val="vi-VN"/>
        </w:rPr>
        <w:t xml:space="preserve">qua </w:t>
      </w:r>
      <w:r w:rsidR="00A13DA7" w:rsidRPr="003134AF">
        <w:rPr>
          <w:lang w:val="vi-VN"/>
        </w:rPr>
        <w:t>và chỉ còn cách 80 đồng so với đỉnh lịch sử tháng 7/201</w:t>
      </w:r>
      <w:r w:rsidR="00326ED3">
        <w:t>4</w:t>
      </w:r>
      <w:r w:rsidR="00A13DA7" w:rsidRPr="003134AF">
        <w:rPr>
          <w:lang w:val="vi-VN"/>
        </w:rPr>
        <w:t>.</w:t>
      </w:r>
      <w:r w:rsidR="00656985" w:rsidRPr="003134AF">
        <w:rPr>
          <w:lang w:val="vi-VN"/>
        </w:rPr>
        <w:t xml:space="preserve"> </w:t>
      </w:r>
      <w:r w:rsidR="00970E62" w:rsidRPr="003134AF">
        <w:rPr>
          <w:lang w:val="vi-VN"/>
        </w:rPr>
        <w:t>Giá d</w:t>
      </w:r>
      <w:r w:rsidR="008D69E4" w:rsidRPr="003134AF">
        <w:rPr>
          <w:lang w:val="vi-VN"/>
        </w:rPr>
        <w:t xml:space="preserve">ầu diesel và dầu hoả cũng có 14 lần tăng, 7 lần giảm và 3 lần được điều hành giữ nguyên giá bán. Còn </w:t>
      </w:r>
      <w:r w:rsidR="00656985" w:rsidRPr="003134AF">
        <w:rPr>
          <w:lang w:val="vi-VN"/>
        </w:rPr>
        <w:t xml:space="preserve">giá </w:t>
      </w:r>
      <w:r w:rsidR="008D69E4" w:rsidRPr="003134AF">
        <w:rPr>
          <w:lang w:val="vi-VN"/>
        </w:rPr>
        <w:t xml:space="preserve">dầu mazut có 12 lần tăng, 8 </w:t>
      </w:r>
      <w:r w:rsidR="00E71E61" w:rsidRPr="003134AF">
        <w:rPr>
          <w:lang w:val="vi-VN"/>
        </w:rPr>
        <w:t xml:space="preserve">lần </w:t>
      </w:r>
      <w:r w:rsidR="008D69E4" w:rsidRPr="003134AF">
        <w:rPr>
          <w:lang w:val="vi-VN"/>
        </w:rPr>
        <w:t xml:space="preserve">giảm và 4 </w:t>
      </w:r>
      <w:r w:rsidR="00E71E61" w:rsidRPr="003134AF">
        <w:rPr>
          <w:lang w:val="vi-VN"/>
        </w:rPr>
        <w:t xml:space="preserve">lần </w:t>
      </w:r>
      <w:r w:rsidR="008D69E4" w:rsidRPr="003134AF">
        <w:rPr>
          <w:lang w:val="vi-VN"/>
        </w:rPr>
        <w:t>giữ nguyên.</w:t>
      </w:r>
    </w:p>
    <w:p w:rsidR="008D41C4" w:rsidRPr="003134AF" w:rsidRDefault="00B428E6" w:rsidP="003134AF">
      <w:pPr>
        <w:pStyle w:val="phead"/>
        <w:shd w:val="clear" w:color="auto" w:fill="FFFFFF"/>
        <w:spacing w:before="120" w:beforeAutospacing="0" w:after="120" w:afterAutospacing="0"/>
        <w:ind w:firstLine="720"/>
        <w:jc w:val="both"/>
        <w:rPr>
          <w:spacing w:val="-3"/>
          <w:sz w:val="28"/>
          <w:szCs w:val="28"/>
          <w:lang w:val="vi-VN"/>
        </w:rPr>
      </w:pPr>
      <w:r w:rsidRPr="003134AF">
        <w:rPr>
          <w:sz w:val="28"/>
          <w:szCs w:val="28"/>
          <w:lang w:val="vi-VN"/>
        </w:rPr>
        <w:t xml:space="preserve">Bước sang năm 2022, việc điều hành giá </w:t>
      </w:r>
      <w:r w:rsidR="009931DE" w:rsidRPr="003134AF">
        <w:rPr>
          <w:sz w:val="28"/>
          <w:szCs w:val="28"/>
          <w:lang w:val="vi-VN"/>
        </w:rPr>
        <w:t xml:space="preserve">bán lẻ </w:t>
      </w:r>
      <w:r w:rsidRPr="003134AF">
        <w:rPr>
          <w:sz w:val="28"/>
          <w:szCs w:val="28"/>
          <w:lang w:val="vi-VN"/>
        </w:rPr>
        <w:t xml:space="preserve">xăng dầu </w:t>
      </w:r>
      <w:r w:rsidR="009931DE" w:rsidRPr="003134AF">
        <w:rPr>
          <w:sz w:val="28"/>
          <w:szCs w:val="28"/>
          <w:shd w:val="clear" w:color="auto" w:fill="FFFFFF"/>
          <w:lang w:val="vi-VN"/>
        </w:rPr>
        <w:t>được điều chỉnh</w:t>
      </w:r>
      <w:r w:rsidR="00670B09" w:rsidRPr="003134AF">
        <w:rPr>
          <w:sz w:val="28"/>
          <w:szCs w:val="28"/>
          <w:shd w:val="clear" w:color="auto" w:fill="FFFFFF"/>
          <w:lang w:val="vi-VN"/>
        </w:rPr>
        <w:t xml:space="preserve"> theo chu kỳ 10 ngà</w:t>
      </w:r>
      <w:r w:rsidR="009931DE" w:rsidRPr="003134AF">
        <w:rPr>
          <w:sz w:val="28"/>
          <w:szCs w:val="28"/>
          <w:shd w:val="clear" w:color="auto" w:fill="FFFFFF"/>
          <w:lang w:val="vi-VN"/>
        </w:rPr>
        <w:t>y/</w:t>
      </w:r>
      <w:r w:rsidRPr="003134AF">
        <w:rPr>
          <w:sz w:val="28"/>
          <w:szCs w:val="28"/>
          <w:lang w:val="vi-VN"/>
        </w:rPr>
        <w:t>lần</w:t>
      </w:r>
      <w:r w:rsidR="008D69E4" w:rsidRPr="003134AF">
        <w:rPr>
          <w:rStyle w:val="FootnoteReference"/>
          <w:spacing w:val="-3"/>
          <w:sz w:val="28"/>
          <w:szCs w:val="28"/>
        </w:rPr>
        <w:footnoteReference w:id="3"/>
      </w:r>
      <w:r w:rsidR="008D69E4" w:rsidRPr="003134AF">
        <w:rPr>
          <w:spacing w:val="-3"/>
          <w:sz w:val="28"/>
          <w:szCs w:val="28"/>
          <w:lang w:val="vi-VN"/>
        </w:rPr>
        <w:t xml:space="preserve">. Theo đó, </w:t>
      </w:r>
      <w:r w:rsidR="005F21E6" w:rsidRPr="003134AF">
        <w:rPr>
          <w:spacing w:val="-3"/>
          <w:sz w:val="28"/>
          <w:szCs w:val="28"/>
          <w:lang w:val="vi-VN"/>
        </w:rPr>
        <w:t xml:space="preserve">tính </w:t>
      </w:r>
      <w:r w:rsidR="008D69E4" w:rsidRPr="003134AF">
        <w:rPr>
          <w:spacing w:val="-3"/>
          <w:sz w:val="28"/>
          <w:szCs w:val="28"/>
          <w:lang w:val="vi-VN"/>
        </w:rPr>
        <w:t>từ đầu năm đến nay</w:t>
      </w:r>
      <w:r w:rsidR="008D41C4" w:rsidRPr="003134AF">
        <w:rPr>
          <w:spacing w:val="-3"/>
          <w:sz w:val="28"/>
          <w:szCs w:val="28"/>
          <w:lang w:val="vi-VN"/>
        </w:rPr>
        <w:t xml:space="preserve"> (ngày </w:t>
      </w:r>
      <w:r w:rsidR="00132B3A" w:rsidRPr="00132B3A">
        <w:rPr>
          <w:spacing w:val="-3"/>
          <w:sz w:val="28"/>
          <w:szCs w:val="28"/>
          <w:lang w:val="vi-VN"/>
        </w:rPr>
        <w:t>04</w:t>
      </w:r>
      <w:r w:rsidR="005F21E6" w:rsidRPr="003134AF">
        <w:rPr>
          <w:spacing w:val="-3"/>
          <w:sz w:val="28"/>
          <w:szCs w:val="28"/>
          <w:lang w:val="vi-VN"/>
        </w:rPr>
        <w:t>/3</w:t>
      </w:r>
      <w:r w:rsidR="008D41C4" w:rsidRPr="003134AF">
        <w:rPr>
          <w:spacing w:val="-3"/>
          <w:sz w:val="28"/>
          <w:szCs w:val="28"/>
          <w:lang w:val="vi-VN"/>
        </w:rPr>
        <w:t>/2022)</w:t>
      </w:r>
      <w:r w:rsidR="00E71E61" w:rsidRPr="003134AF">
        <w:rPr>
          <w:spacing w:val="-3"/>
          <w:sz w:val="28"/>
          <w:szCs w:val="28"/>
          <w:lang w:val="vi-VN"/>
        </w:rPr>
        <w:t>, giá xăng dầu bá</w:t>
      </w:r>
      <w:r w:rsidR="008D69E4" w:rsidRPr="003134AF">
        <w:rPr>
          <w:spacing w:val="-3"/>
          <w:sz w:val="28"/>
          <w:szCs w:val="28"/>
          <w:lang w:val="vi-VN"/>
        </w:rPr>
        <w:t xml:space="preserve">n lẻ trong nước đã được điều chỉnh </w:t>
      </w:r>
      <w:r w:rsidR="00C875E1" w:rsidRPr="003134AF">
        <w:rPr>
          <w:spacing w:val="-3"/>
          <w:sz w:val="28"/>
          <w:szCs w:val="28"/>
          <w:lang w:val="vi-VN"/>
        </w:rPr>
        <w:t>5</w:t>
      </w:r>
      <w:r w:rsidR="008D41C4" w:rsidRPr="003134AF">
        <w:rPr>
          <w:spacing w:val="-3"/>
          <w:sz w:val="28"/>
          <w:szCs w:val="28"/>
          <w:lang w:val="vi-VN"/>
        </w:rPr>
        <w:t xml:space="preserve"> lần</w:t>
      </w:r>
      <w:r w:rsidR="00C875E1" w:rsidRPr="003134AF">
        <w:rPr>
          <w:spacing w:val="-3"/>
          <w:sz w:val="28"/>
          <w:szCs w:val="28"/>
          <w:lang w:val="vi-VN"/>
        </w:rPr>
        <w:t xml:space="preserve"> và đều</w:t>
      </w:r>
      <w:r w:rsidR="00670B09" w:rsidRPr="003134AF">
        <w:rPr>
          <w:spacing w:val="-3"/>
          <w:sz w:val="28"/>
          <w:szCs w:val="28"/>
          <w:lang w:val="vi-VN"/>
        </w:rPr>
        <w:t xml:space="preserve"> tăng liên tục</w:t>
      </w:r>
      <w:r w:rsidR="008D41C4" w:rsidRPr="003134AF">
        <w:rPr>
          <w:spacing w:val="-3"/>
          <w:sz w:val="28"/>
          <w:szCs w:val="28"/>
          <w:lang w:val="vi-VN"/>
        </w:rPr>
        <w:t xml:space="preserve">, trong đó: </w:t>
      </w:r>
    </w:p>
    <w:p w:rsidR="008D69E4" w:rsidRPr="003134AF" w:rsidRDefault="008D41C4" w:rsidP="003134AF">
      <w:pPr>
        <w:pStyle w:val="phead"/>
        <w:shd w:val="clear" w:color="auto" w:fill="FFFFFF"/>
        <w:spacing w:before="120" w:beforeAutospacing="0" w:after="120" w:afterAutospacing="0"/>
        <w:ind w:firstLine="720"/>
        <w:jc w:val="both"/>
        <w:rPr>
          <w:sz w:val="28"/>
          <w:szCs w:val="28"/>
          <w:lang w:val="vi-VN"/>
        </w:rPr>
      </w:pPr>
      <w:r w:rsidRPr="003134AF">
        <w:rPr>
          <w:spacing w:val="-3"/>
          <w:sz w:val="28"/>
          <w:szCs w:val="28"/>
          <w:lang w:val="vi-VN"/>
        </w:rPr>
        <w:lastRenderedPageBreak/>
        <w:t>- Tại lần điều chỉnh đầu tiên</w:t>
      </w:r>
      <w:r w:rsidR="00670B09" w:rsidRPr="003134AF">
        <w:rPr>
          <w:spacing w:val="-3"/>
          <w:sz w:val="28"/>
          <w:szCs w:val="28"/>
          <w:lang w:val="vi-VN"/>
        </w:rPr>
        <w:t xml:space="preserve"> của năm 2022 (ngày 11/01/2022): </w:t>
      </w:r>
      <w:r w:rsidRPr="003134AF">
        <w:rPr>
          <w:spacing w:val="-3"/>
          <w:sz w:val="28"/>
          <w:szCs w:val="28"/>
          <w:lang w:val="vi-VN"/>
        </w:rPr>
        <w:t xml:space="preserve">giá </w:t>
      </w:r>
      <w:r w:rsidR="000616FA" w:rsidRPr="003134AF">
        <w:rPr>
          <w:spacing w:val="-3"/>
          <w:sz w:val="28"/>
          <w:szCs w:val="28"/>
          <w:lang w:val="vi-VN"/>
        </w:rPr>
        <w:t xml:space="preserve">xăng </w:t>
      </w:r>
      <w:r w:rsidRPr="003134AF">
        <w:rPr>
          <w:sz w:val="28"/>
          <w:szCs w:val="28"/>
          <w:lang w:val="vi-VN"/>
        </w:rPr>
        <w:t>E5RON92 là 23.159 đồng/lít (tăng so với kỳ trước đó là 609 đồng/lít); xăng RON95 23.876 đồng/lít (tăng so với kỳ trước đó là 581 đồng/lít); dầu diesel</w:t>
      </w:r>
      <w:r w:rsidR="00670B09" w:rsidRPr="003134AF">
        <w:rPr>
          <w:sz w:val="28"/>
          <w:szCs w:val="28"/>
          <w:lang w:val="vi-VN"/>
        </w:rPr>
        <w:t xml:space="preserve"> là 18.239 đồng/lít </w:t>
      </w:r>
      <w:r w:rsidRPr="003134AF">
        <w:rPr>
          <w:sz w:val="28"/>
          <w:szCs w:val="28"/>
          <w:lang w:val="vi-VN"/>
        </w:rPr>
        <w:t>(tăng so với kỳ trước đó là</w:t>
      </w:r>
      <w:r w:rsidR="00670B09" w:rsidRPr="003134AF">
        <w:rPr>
          <w:sz w:val="28"/>
          <w:szCs w:val="28"/>
          <w:lang w:val="vi-VN"/>
        </w:rPr>
        <w:t xml:space="preserve"> 660 đồng/lít); d</w:t>
      </w:r>
      <w:r w:rsidRPr="003134AF">
        <w:rPr>
          <w:sz w:val="28"/>
          <w:szCs w:val="28"/>
          <w:lang w:val="vi-VN"/>
        </w:rPr>
        <w:t xml:space="preserve">ầu hoả </w:t>
      </w:r>
      <w:r w:rsidR="00670B09" w:rsidRPr="003134AF">
        <w:rPr>
          <w:sz w:val="28"/>
          <w:szCs w:val="28"/>
          <w:lang w:val="vi-VN"/>
        </w:rPr>
        <w:t>là 17.138 đồng/lít (tăng so với kỳ trước đó là 620 đồng/lít)</w:t>
      </w:r>
      <w:r w:rsidRPr="003134AF">
        <w:rPr>
          <w:sz w:val="28"/>
          <w:szCs w:val="28"/>
          <w:lang w:val="vi-VN"/>
        </w:rPr>
        <w:t xml:space="preserve">, dầu mazut </w:t>
      </w:r>
      <w:r w:rsidR="00670B09" w:rsidRPr="003134AF">
        <w:rPr>
          <w:sz w:val="28"/>
          <w:szCs w:val="28"/>
          <w:lang w:val="vi-VN"/>
        </w:rPr>
        <w:t>là</w:t>
      </w:r>
      <w:r w:rsidRPr="003134AF">
        <w:rPr>
          <w:sz w:val="28"/>
          <w:szCs w:val="28"/>
          <w:lang w:val="vi-VN"/>
        </w:rPr>
        <w:t xml:space="preserve"> </w:t>
      </w:r>
      <w:r w:rsidR="00670B09" w:rsidRPr="003134AF">
        <w:rPr>
          <w:sz w:val="28"/>
          <w:szCs w:val="28"/>
          <w:lang w:val="vi-VN"/>
        </w:rPr>
        <w:t>16.362</w:t>
      </w:r>
      <w:r w:rsidRPr="003134AF">
        <w:rPr>
          <w:sz w:val="28"/>
          <w:szCs w:val="28"/>
          <w:lang w:val="vi-VN"/>
        </w:rPr>
        <w:t xml:space="preserve"> đồng/kg</w:t>
      </w:r>
      <w:r w:rsidRPr="003134AF">
        <w:rPr>
          <w:bCs/>
          <w:sz w:val="28"/>
          <w:szCs w:val="28"/>
          <w:lang w:val="vi-VN"/>
        </w:rPr>
        <w:t xml:space="preserve"> </w:t>
      </w:r>
      <w:r w:rsidR="00670B09" w:rsidRPr="003134AF">
        <w:rPr>
          <w:sz w:val="28"/>
          <w:szCs w:val="28"/>
          <w:lang w:val="vi-VN"/>
        </w:rPr>
        <w:t>(tăng so với kỳ trước đó là 617 đồng/</w:t>
      </w:r>
      <w:r w:rsidRPr="003134AF">
        <w:rPr>
          <w:sz w:val="28"/>
          <w:szCs w:val="28"/>
          <w:lang w:val="vi-VN"/>
        </w:rPr>
        <w:t>kg</w:t>
      </w:r>
      <w:r w:rsidR="00670B09" w:rsidRPr="003134AF">
        <w:rPr>
          <w:sz w:val="28"/>
          <w:szCs w:val="28"/>
          <w:lang w:val="vi-VN"/>
        </w:rPr>
        <w:t>).</w:t>
      </w:r>
    </w:p>
    <w:p w:rsidR="00670B09" w:rsidRPr="003134AF" w:rsidRDefault="00670B09" w:rsidP="003134AF">
      <w:pPr>
        <w:pStyle w:val="phead"/>
        <w:shd w:val="clear" w:color="auto" w:fill="FFFFFF"/>
        <w:spacing w:before="120" w:beforeAutospacing="0" w:after="120" w:afterAutospacing="0"/>
        <w:ind w:firstLine="720"/>
        <w:jc w:val="both"/>
        <w:rPr>
          <w:sz w:val="28"/>
          <w:szCs w:val="28"/>
          <w:shd w:val="clear" w:color="auto" w:fill="FFFFFF"/>
          <w:lang w:val="vi-VN"/>
        </w:rPr>
      </w:pPr>
      <w:r w:rsidRPr="003134AF">
        <w:rPr>
          <w:sz w:val="28"/>
          <w:szCs w:val="28"/>
          <w:lang w:val="vi-VN"/>
        </w:rPr>
        <w:t xml:space="preserve">- Tại lần điều chỉnh gần đây nhất (ngày </w:t>
      </w:r>
      <w:r w:rsidR="00C875E1" w:rsidRPr="003134AF">
        <w:rPr>
          <w:sz w:val="28"/>
          <w:szCs w:val="28"/>
          <w:lang w:val="vi-VN"/>
        </w:rPr>
        <w:t>01/3</w:t>
      </w:r>
      <w:r w:rsidRPr="003134AF">
        <w:rPr>
          <w:sz w:val="28"/>
          <w:szCs w:val="28"/>
          <w:lang w:val="vi-VN"/>
        </w:rPr>
        <w:t xml:space="preserve">/2022): </w:t>
      </w:r>
      <w:r w:rsidRPr="003134AF">
        <w:rPr>
          <w:spacing w:val="-3"/>
          <w:sz w:val="28"/>
          <w:szCs w:val="28"/>
          <w:lang w:val="vi-VN"/>
        </w:rPr>
        <w:t xml:space="preserve">giá </w:t>
      </w:r>
      <w:r w:rsidR="000616FA" w:rsidRPr="003134AF">
        <w:rPr>
          <w:spacing w:val="-3"/>
          <w:sz w:val="28"/>
          <w:szCs w:val="28"/>
          <w:lang w:val="vi-VN"/>
        </w:rPr>
        <w:t xml:space="preserve">xăng </w:t>
      </w:r>
      <w:r w:rsidRPr="003134AF">
        <w:rPr>
          <w:sz w:val="28"/>
          <w:szCs w:val="28"/>
          <w:lang w:val="vi-VN"/>
        </w:rPr>
        <w:t xml:space="preserve">E5RON92 là </w:t>
      </w:r>
      <w:r w:rsidR="00C875E1" w:rsidRPr="003134AF">
        <w:rPr>
          <w:sz w:val="28"/>
          <w:szCs w:val="28"/>
          <w:lang w:val="vi-VN"/>
        </w:rPr>
        <w:t>26.077</w:t>
      </w:r>
      <w:r w:rsidRPr="003134AF">
        <w:rPr>
          <w:sz w:val="28"/>
          <w:szCs w:val="28"/>
          <w:lang w:val="vi-VN"/>
        </w:rPr>
        <w:t xml:space="preserve"> đồng/lít (tăng so với kỳ điều chỉnh ngày 11/01/2022 là </w:t>
      </w:r>
      <w:r w:rsidR="009931DE" w:rsidRPr="003134AF">
        <w:rPr>
          <w:sz w:val="28"/>
          <w:szCs w:val="28"/>
          <w:lang w:val="vi-VN"/>
        </w:rPr>
        <w:t>2.</w:t>
      </w:r>
      <w:r w:rsidR="00C875E1" w:rsidRPr="003134AF">
        <w:rPr>
          <w:sz w:val="28"/>
          <w:szCs w:val="28"/>
          <w:lang w:val="vi-VN"/>
        </w:rPr>
        <w:t>918</w:t>
      </w:r>
      <w:r w:rsidRPr="003134AF">
        <w:rPr>
          <w:sz w:val="28"/>
          <w:szCs w:val="28"/>
          <w:lang w:val="vi-VN"/>
        </w:rPr>
        <w:t xml:space="preserve"> đồng/lít); xăng RON95 </w:t>
      </w:r>
      <w:r w:rsidR="000616FA" w:rsidRPr="003134AF">
        <w:rPr>
          <w:sz w:val="28"/>
          <w:szCs w:val="28"/>
          <w:lang w:val="vi-VN"/>
        </w:rPr>
        <w:t xml:space="preserve">là </w:t>
      </w:r>
      <w:r w:rsidR="00C875E1" w:rsidRPr="003134AF">
        <w:rPr>
          <w:sz w:val="28"/>
          <w:szCs w:val="28"/>
          <w:lang w:val="vi-VN"/>
        </w:rPr>
        <w:t>26.834</w:t>
      </w:r>
      <w:r w:rsidRPr="003134AF">
        <w:rPr>
          <w:sz w:val="28"/>
          <w:szCs w:val="28"/>
          <w:lang w:val="vi-VN"/>
        </w:rPr>
        <w:t xml:space="preserve"> đồng/lít (</w:t>
      </w:r>
      <w:r w:rsidR="009931DE" w:rsidRPr="003134AF">
        <w:rPr>
          <w:sz w:val="28"/>
          <w:szCs w:val="28"/>
          <w:lang w:val="vi-VN"/>
        </w:rPr>
        <w:t xml:space="preserve">tăng so với kỳ điều chỉnh ngày 11/01/2022 </w:t>
      </w:r>
      <w:r w:rsidRPr="003134AF">
        <w:rPr>
          <w:sz w:val="28"/>
          <w:szCs w:val="28"/>
          <w:lang w:val="vi-VN"/>
        </w:rPr>
        <w:t xml:space="preserve">là </w:t>
      </w:r>
      <w:r w:rsidR="00C875E1" w:rsidRPr="003134AF">
        <w:rPr>
          <w:sz w:val="28"/>
          <w:szCs w:val="28"/>
          <w:lang w:val="vi-VN"/>
        </w:rPr>
        <w:t>2.958</w:t>
      </w:r>
      <w:r w:rsidRPr="003134AF">
        <w:rPr>
          <w:sz w:val="28"/>
          <w:szCs w:val="28"/>
          <w:lang w:val="vi-VN"/>
        </w:rPr>
        <w:t xml:space="preserve"> đồng/lít); dầu diesel là </w:t>
      </w:r>
      <w:r w:rsidR="00C875E1" w:rsidRPr="003134AF">
        <w:rPr>
          <w:sz w:val="28"/>
          <w:szCs w:val="28"/>
          <w:lang w:val="vi-VN"/>
        </w:rPr>
        <w:t>21.310</w:t>
      </w:r>
      <w:r w:rsidRPr="003134AF">
        <w:rPr>
          <w:sz w:val="28"/>
          <w:szCs w:val="28"/>
          <w:lang w:val="vi-VN"/>
        </w:rPr>
        <w:t xml:space="preserve"> đồng/lít (</w:t>
      </w:r>
      <w:r w:rsidR="009931DE" w:rsidRPr="003134AF">
        <w:rPr>
          <w:sz w:val="28"/>
          <w:szCs w:val="28"/>
          <w:lang w:val="vi-VN"/>
        </w:rPr>
        <w:t xml:space="preserve">tăng so với kỳ điều chỉnh ngày 11/01/2022 </w:t>
      </w:r>
      <w:r w:rsidRPr="003134AF">
        <w:rPr>
          <w:sz w:val="28"/>
          <w:szCs w:val="28"/>
          <w:lang w:val="vi-VN"/>
        </w:rPr>
        <w:t xml:space="preserve">là </w:t>
      </w:r>
      <w:r w:rsidR="00C875E1" w:rsidRPr="003134AF">
        <w:rPr>
          <w:sz w:val="28"/>
          <w:szCs w:val="28"/>
          <w:lang w:val="vi-VN"/>
        </w:rPr>
        <w:t>3.071</w:t>
      </w:r>
      <w:r w:rsidRPr="003134AF">
        <w:rPr>
          <w:sz w:val="28"/>
          <w:szCs w:val="28"/>
          <w:lang w:val="vi-VN"/>
        </w:rPr>
        <w:t xml:space="preserve"> đồng/lít); dầu hoả là </w:t>
      </w:r>
      <w:r w:rsidR="00C875E1" w:rsidRPr="003134AF">
        <w:rPr>
          <w:sz w:val="28"/>
          <w:szCs w:val="28"/>
          <w:lang w:val="vi-VN"/>
        </w:rPr>
        <w:t>19.978</w:t>
      </w:r>
      <w:r w:rsidRPr="003134AF">
        <w:rPr>
          <w:sz w:val="28"/>
          <w:szCs w:val="28"/>
          <w:lang w:val="vi-VN"/>
        </w:rPr>
        <w:t xml:space="preserve"> đồng/lít (</w:t>
      </w:r>
      <w:r w:rsidR="009931DE" w:rsidRPr="003134AF">
        <w:rPr>
          <w:sz w:val="28"/>
          <w:szCs w:val="28"/>
          <w:lang w:val="vi-VN"/>
        </w:rPr>
        <w:t>tăng so với kỳ điều chỉnh ngày 11/01/2022</w:t>
      </w:r>
      <w:r w:rsidRPr="003134AF">
        <w:rPr>
          <w:sz w:val="28"/>
          <w:szCs w:val="28"/>
          <w:lang w:val="vi-VN"/>
        </w:rPr>
        <w:t xml:space="preserve"> là </w:t>
      </w:r>
      <w:r w:rsidR="00C875E1" w:rsidRPr="003134AF">
        <w:rPr>
          <w:sz w:val="28"/>
          <w:szCs w:val="28"/>
          <w:lang w:val="vi-VN"/>
        </w:rPr>
        <w:t>2.840</w:t>
      </w:r>
      <w:r w:rsidRPr="003134AF">
        <w:rPr>
          <w:sz w:val="28"/>
          <w:szCs w:val="28"/>
          <w:lang w:val="vi-VN"/>
        </w:rPr>
        <w:t xml:space="preserve"> đồng/lít)</w:t>
      </w:r>
      <w:r w:rsidR="00530920" w:rsidRPr="003134AF">
        <w:rPr>
          <w:sz w:val="28"/>
          <w:szCs w:val="28"/>
          <w:lang w:val="vi-VN"/>
        </w:rPr>
        <w:t>;</w:t>
      </w:r>
      <w:r w:rsidRPr="003134AF">
        <w:rPr>
          <w:sz w:val="28"/>
          <w:szCs w:val="28"/>
          <w:lang w:val="vi-VN"/>
        </w:rPr>
        <w:t xml:space="preserve"> dầu mazut là </w:t>
      </w:r>
      <w:r w:rsidR="00C875E1" w:rsidRPr="003134AF">
        <w:rPr>
          <w:sz w:val="28"/>
          <w:szCs w:val="28"/>
          <w:lang w:val="vi-VN"/>
        </w:rPr>
        <w:t>18.468</w:t>
      </w:r>
      <w:r w:rsidRPr="003134AF">
        <w:rPr>
          <w:sz w:val="28"/>
          <w:szCs w:val="28"/>
          <w:lang w:val="vi-VN"/>
        </w:rPr>
        <w:t xml:space="preserve"> đồng/kg</w:t>
      </w:r>
      <w:r w:rsidRPr="003134AF">
        <w:rPr>
          <w:bCs/>
          <w:sz w:val="28"/>
          <w:szCs w:val="28"/>
          <w:lang w:val="vi-VN"/>
        </w:rPr>
        <w:t xml:space="preserve"> </w:t>
      </w:r>
      <w:r w:rsidRPr="003134AF">
        <w:rPr>
          <w:sz w:val="28"/>
          <w:szCs w:val="28"/>
          <w:lang w:val="vi-VN"/>
        </w:rPr>
        <w:t>(</w:t>
      </w:r>
      <w:r w:rsidR="009931DE" w:rsidRPr="003134AF">
        <w:rPr>
          <w:sz w:val="28"/>
          <w:szCs w:val="28"/>
          <w:lang w:val="vi-VN"/>
        </w:rPr>
        <w:t>tăng so với kỳ điều chỉnh ngày 11/01/2022</w:t>
      </w:r>
      <w:r w:rsidRPr="003134AF">
        <w:rPr>
          <w:sz w:val="28"/>
          <w:szCs w:val="28"/>
          <w:lang w:val="vi-VN"/>
        </w:rPr>
        <w:t xml:space="preserve"> là </w:t>
      </w:r>
      <w:r w:rsidR="00C875E1" w:rsidRPr="003134AF">
        <w:rPr>
          <w:sz w:val="28"/>
          <w:szCs w:val="28"/>
          <w:lang w:val="vi-VN"/>
        </w:rPr>
        <w:t>2.106</w:t>
      </w:r>
      <w:r w:rsidRPr="003134AF">
        <w:rPr>
          <w:sz w:val="28"/>
          <w:szCs w:val="28"/>
          <w:lang w:val="vi-VN"/>
        </w:rPr>
        <w:t xml:space="preserve"> đồng/kg).</w:t>
      </w:r>
      <w:r w:rsidR="009931DE" w:rsidRPr="003134AF">
        <w:rPr>
          <w:sz w:val="28"/>
          <w:szCs w:val="28"/>
          <w:lang w:val="vi-VN"/>
        </w:rPr>
        <w:t xml:space="preserve"> Với việc điều chỉnh tăng giá như vậy, </w:t>
      </w:r>
      <w:r w:rsidR="009931DE" w:rsidRPr="003134AF">
        <w:rPr>
          <w:sz w:val="28"/>
          <w:szCs w:val="28"/>
          <w:shd w:val="clear" w:color="auto" w:fill="FFFFFF"/>
          <w:lang w:val="vi-VN"/>
        </w:rPr>
        <w:t>giá xăng RON95</w:t>
      </w:r>
      <w:r w:rsidR="005F21E6" w:rsidRPr="003134AF">
        <w:rPr>
          <w:sz w:val="28"/>
          <w:szCs w:val="28"/>
          <w:shd w:val="clear" w:color="auto" w:fill="FFFFFF"/>
          <w:lang w:val="vi-VN"/>
        </w:rPr>
        <w:t xml:space="preserve"> và xăng RON92</w:t>
      </w:r>
      <w:r w:rsidR="009931DE" w:rsidRPr="003134AF">
        <w:rPr>
          <w:sz w:val="28"/>
          <w:szCs w:val="28"/>
          <w:shd w:val="clear" w:color="auto" w:fill="FFFFFF"/>
          <w:lang w:val="vi-VN"/>
        </w:rPr>
        <w:t xml:space="preserve"> trong nước đã vượt đỉnh lịch sử và xác lập kỷ lục mới (thời điểm ngày 07/7/2014, xăng E5RON92 có giá 25.640 đồng/lít, xăng RON95 </w:t>
      </w:r>
      <w:r w:rsidR="00E71E61" w:rsidRPr="003134AF">
        <w:rPr>
          <w:sz w:val="28"/>
          <w:szCs w:val="28"/>
          <w:shd w:val="clear" w:color="auto" w:fill="FFFFFF"/>
          <w:lang w:val="vi-VN"/>
        </w:rPr>
        <w:t xml:space="preserve">có </w:t>
      </w:r>
      <w:r w:rsidR="009931DE" w:rsidRPr="003134AF">
        <w:rPr>
          <w:sz w:val="28"/>
          <w:szCs w:val="28"/>
          <w:shd w:val="clear" w:color="auto" w:fill="FFFFFF"/>
          <w:lang w:val="vi-VN"/>
        </w:rPr>
        <w:t>giá 26.140 đồng/lít).</w:t>
      </w:r>
    </w:p>
    <w:p w:rsidR="00AE394C" w:rsidRPr="003134AF" w:rsidRDefault="00AE394C" w:rsidP="003134AF">
      <w:pPr>
        <w:spacing w:before="120" w:after="120"/>
        <w:ind w:firstLine="720"/>
        <w:jc w:val="both"/>
        <w:rPr>
          <w:lang w:val="vi-VN"/>
        </w:rPr>
      </w:pPr>
      <w:r w:rsidRPr="003134AF">
        <w:rPr>
          <w:color w:val="000000"/>
          <w:lang w:val="vi-VN"/>
        </w:rPr>
        <w:t xml:space="preserve">Như vậy, với việc giá dầu thô thế giới vẫn đang duy trì trên 100 USD/thùng, giá xăng dầu thành phẩm Việt Nam có nhiều khả năng sẽ tiếp tục tăng cao trong thời gian tới. </w:t>
      </w:r>
      <w:r w:rsidR="00DA30B4">
        <w:rPr>
          <w:lang w:val="vi-VN"/>
        </w:rPr>
        <w:t xml:space="preserve">Theo dự báo của Bộ Công </w:t>
      </w:r>
      <w:r w:rsidR="00DA30B4" w:rsidRPr="00DA30B4">
        <w:rPr>
          <w:lang w:val="vi-VN"/>
        </w:rPr>
        <w:t>T</w:t>
      </w:r>
      <w:r w:rsidR="00546E2E" w:rsidRPr="003134AF">
        <w:rPr>
          <w:lang w:val="vi-VN"/>
        </w:rPr>
        <w:t>hương</w:t>
      </w:r>
      <w:r w:rsidRPr="003134AF">
        <w:rPr>
          <w:color w:val="000000"/>
          <w:lang w:val="vi-VN"/>
        </w:rPr>
        <w:t xml:space="preserve">, giá bình quân các mặt hàng xăng (RON92, RON95) và dầu diesel thành phẩm trên thị trường thế giới Quý I/2022 sẽ ở mức 110-115 USD/thùng (tăng </w:t>
      </w:r>
      <w:r w:rsidR="00132B3A" w:rsidRPr="00132B3A">
        <w:rPr>
          <w:color w:val="000000"/>
          <w:lang w:val="vi-VN"/>
        </w:rPr>
        <w:t xml:space="preserve">từ </w:t>
      </w:r>
      <w:r w:rsidRPr="003134AF">
        <w:rPr>
          <w:color w:val="000000"/>
          <w:lang w:val="vi-VN"/>
        </w:rPr>
        <w:t xml:space="preserve">63% </w:t>
      </w:r>
      <w:r w:rsidR="00132B3A" w:rsidRPr="00132B3A">
        <w:rPr>
          <w:color w:val="000000"/>
          <w:lang w:val="vi-VN"/>
        </w:rPr>
        <w:t>đến</w:t>
      </w:r>
      <w:r w:rsidRPr="003134AF">
        <w:rPr>
          <w:color w:val="000000"/>
          <w:lang w:val="vi-VN"/>
        </w:rPr>
        <w:t xml:space="preserve"> 71% so với cùng kỳ năm 2021) và cả năm 2022 ở mức </w:t>
      </w:r>
      <w:r w:rsidR="00132B3A">
        <w:rPr>
          <w:color w:val="000000"/>
          <w:lang w:val="vi-VN"/>
        </w:rPr>
        <w:t xml:space="preserve">100-105 USD/thùng (tăng từ 28% </w:t>
      </w:r>
      <w:r w:rsidR="00132B3A" w:rsidRPr="00132B3A">
        <w:rPr>
          <w:color w:val="000000"/>
          <w:lang w:val="vi-VN"/>
        </w:rPr>
        <w:t>đến</w:t>
      </w:r>
      <w:r w:rsidRPr="003134AF">
        <w:rPr>
          <w:color w:val="000000"/>
          <w:lang w:val="vi-VN"/>
        </w:rPr>
        <w:t xml:space="preserve"> 35% so với năm 2021) tương đương với giá bán lẻ các mặt hàng xăng, dầu Quý I/2022 ở mức 21.150 đến 27.100 đồng/lít (tăng từ 51% đến 56%) và cả năm 2022 ở mức 19.600 đến 25.500 đồng/lít (tăng từ 18,7 đến 25,3%)</w:t>
      </w:r>
      <w:r w:rsidR="0067461C" w:rsidRPr="003134AF">
        <w:rPr>
          <w:color w:val="000000"/>
          <w:lang w:val="vi-VN"/>
        </w:rPr>
        <w:t>.</w:t>
      </w:r>
    </w:p>
    <w:p w:rsidR="00B97D74" w:rsidRPr="003134AF" w:rsidRDefault="00E02D2D" w:rsidP="003134AF">
      <w:pPr>
        <w:widowControl w:val="0"/>
        <w:spacing w:before="120" w:after="120"/>
        <w:ind w:firstLine="720"/>
        <w:jc w:val="both"/>
        <w:rPr>
          <w:spacing w:val="2"/>
          <w:lang w:val="vi-VN"/>
        </w:rPr>
      </w:pPr>
      <w:r w:rsidRPr="003134AF">
        <w:rPr>
          <w:lang w:val="nb-NO"/>
        </w:rPr>
        <w:t>V</w:t>
      </w:r>
      <w:r w:rsidR="008213B3" w:rsidRPr="003134AF">
        <w:rPr>
          <w:shd w:val="clear" w:color="auto" w:fill="FFFFFF"/>
          <w:lang w:val="vi-VN"/>
        </w:rPr>
        <w:t xml:space="preserve">iệc giá dầu thô thế giới cũng như giá xăng dầu thành phẩm tăng cao </w:t>
      </w:r>
      <w:r w:rsidR="00186819" w:rsidRPr="003134AF">
        <w:rPr>
          <w:shd w:val="clear" w:color="auto" w:fill="FFFFFF"/>
          <w:lang w:val="vi-VN"/>
        </w:rPr>
        <w:t xml:space="preserve">sẽ </w:t>
      </w:r>
      <w:r w:rsidR="008213B3" w:rsidRPr="003134AF">
        <w:rPr>
          <w:shd w:val="clear" w:color="auto" w:fill="FFFFFF"/>
          <w:lang w:val="vi-VN"/>
        </w:rPr>
        <w:t>có tác động tiêu cực đến nền kinh tế do chi phí nguyên vật liệu tăng cao</w:t>
      </w:r>
      <w:r w:rsidR="004276DD" w:rsidRPr="003134AF">
        <w:rPr>
          <w:shd w:val="clear" w:color="auto" w:fill="FFFFFF"/>
          <w:lang w:val="vi-VN"/>
        </w:rPr>
        <w:t>,</w:t>
      </w:r>
      <w:r w:rsidR="008213B3" w:rsidRPr="003134AF">
        <w:rPr>
          <w:shd w:val="clear" w:color="auto" w:fill="FFFFFF"/>
          <w:lang w:val="vi-VN"/>
        </w:rPr>
        <w:t xml:space="preserve"> trong đó </w:t>
      </w:r>
      <w:r w:rsidR="00E71E61" w:rsidRPr="003134AF">
        <w:rPr>
          <w:shd w:val="clear" w:color="auto" w:fill="FFFFFF"/>
          <w:lang w:val="vi-VN"/>
        </w:rPr>
        <w:t xml:space="preserve">có </w:t>
      </w:r>
      <w:r w:rsidR="008213B3" w:rsidRPr="003134AF">
        <w:rPr>
          <w:shd w:val="clear" w:color="auto" w:fill="FFFFFF"/>
          <w:lang w:val="vi-VN"/>
        </w:rPr>
        <w:t xml:space="preserve">xăng dầu (theo Tổng cục Thống kê thì chi phí xăng dầu chiếm </w:t>
      </w:r>
      <w:r w:rsidR="008213B3" w:rsidRPr="003134AF">
        <w:rPr>
          <w:lang w:val="vi-VN"/>
        </w:rPr>
        <w:t>khoảng 37% tổng chi phí nguyên vật liệu của cả nền kinh tế). Bên cạnh đó, việc giá xăng dầu tăng cũng có tác động lớn đến doanh nghiệp, nhất là lĩnh vực vận tải, lĩnh vực sản xuất sử dụng xăng dầu làm nguyên liệu đầu vào do xăng dầu chiếm tỷ trọng cao và tác động mạnh vào giá thành sản xuất</w:t>
      </w:r>
      <w:r w:rsidR="004D56DA" w:rsidRPr="003134AF">
        <w:rPr>
          <w:lang w:val="vi-VN"/>
        </w:rPr>
        <w:t>, từ đó sẽ tác động làm tăng giá cả hàng hóa, chỉ số giá tiêu dùng CPI sẽ tăng lên và tạo áp lực lên lạm phát, ảnh hưởng đến thu nhập và chi tiêu của người dân, tác đ</w:t>
      </w:r>
      <w:r w:rsidR="00106276" w:rsidRPr="003134AF">
        <w:rPr>
          <w:lang w:val="vi-VN"/>
        </w:rPr>
        <w:t xml:space="preserve">ộng xấu đến tăng trưởng kinh tế </w:t>
      </w:r>
      <w:r w:rsidR="00104FCD" w:rsidRPr="003134AF">
        <w:rPr>
          <w:lang w:val="vi-VN"/>
        </w:rPr>
        <w:t>và ảnh hưởng đến mục tiêu phục hồi tổng thể nền kinh tế sau dịch Covid-19</w:t>
      </w:r>
      <w:r w:rsidR="004A0041" w:rsidRPr="003134AF">
        <w:rPr>
          <w:lang w:val="vi-VN"/>
        </w:rPr>
        <w:t xml:space="preserve"> </w:t>
      </w:r>
      <w:r w:rsidR="00106276" w:rsidRPr="003134AF">
        <w:rPr>
          <w:lang w:val="vi-VN"/>
        </w:rPr>
        <w:t xml:space="preserve">(Theo công bố của Tổng cục Thống kê về chỉ số giá tiêu dùng </w:t>
      </w:r>
      <w:r w:rsidR="00186819" w:rsidRPr="003134AF">
        <w:rPr>
          <w:lang w:val="vi-VN"/>
        </w:rPr>
        <w:t xml:space="preserve">CPI </w:t>
      </w:r>
      <w:r w:rsidR="00E71E61" w:rsidRPr="003134AF">
        <w:rPr>
          <w:lang w:val="vi-VN"/>
        </w:rPr>
        <w:t>và lạm</w:t>
      </w:r>
      <w:r w:rsidR="00106276" w:rsidRPr="003134AF">
        <w:rPr>
          <w:lang w:val="vi-VN"/>
        </w:rPr>
        <w:t xml:space="preserve"> phát cơ bản trong tháng </w:t>
      </w:r>
      <w:r w:rsidR="002B5B6F" w:rsidRPr="003134AF">
        <w:rPr>
          <w:lang w:val="vi-VN"/>
        </w:rPr>
        <w:t>2</w:t>
      </w:r>
      <w:r w:rsidR="00106276" w:rsidRPr="003134AF">
        <w:rPr>
          <w:lang w:val="vi-VN"/>
        </w:rPr>
        <w:t xml:space="preserve">/2022 thì </w:t>
      </w:r>
      <w:r w:rsidR="002B5B6F" w:rsidRPr="003134AF">
        <w:rPr>
          <w:lang w:val="vi-VN"/>
        </w:rPr>
        <w:t xml:space="preserve">việc </w:t>
      </w:r>
      <w:r w:rsidR="00106276" w:rsidRPr="003134AF">
        <w:rPr>
          <w:spacing w:val="2"/>
          <w:lang w:val="vi-VN"/>
        </w:rPr>
        <w:t xml:space="preserve">giá xăng dầu trong nước </w:t>
      </w:r>
      <w:r w:rsidR="002B5B6F" w:rsidRPr="003134AF">
        <w:rPr>
          <w:shd w:val="clear" w:color="auto" w:fill="FFFFFF"/>
          <w:lang w:val="vi-VN"/>
        </w:rPr>
        <w:t>điều chỉnh tăng 4 đợt</w:t>
      </w:r>
      <w:r w:rsidR="002B5B6F" w:rsidRPr="003134AF">
        <w:rPr>
          <w:spacing w:val="2"/>
          <w:lang w:val="vi-VN"/>
        </w:rPr>
        <w:t xml:space="preserve"> </w:t>
      </w:r>
      <w:r w:rsidR="00106276" w:rsidRPr="003134AF">
        <w:rPr>
          <w:spacing w:val="2"/>
          <w:lang w:val="vi-VN"/>
        </w:rPr>
        <w:t xml:space="preserve">là </w:t>
      </w:r>
      <w:r w:rsidR="003F4F83" w:rsidRPr="003134AF">
        <w:rPr>
          <w:spacing w:val="2"/>
          <w:lang w:val="vi-VN"/>
        </w:rPr>
        <w:t xml:space="preserve">một trong </w:t>
      </w:r>
      <w:r w:rsidR="00106276" w:rsidRPr="003134AF">
        <w:rPr>
          <w:spacing w:val="2"/>
          <w:lang w:val="vi-VN"/>
        </w:rPr>
        <w:t xml:space="preserve">những yếu tố làm cho chỉ số </w:t>
      </w:r>
      <w:r w:rsidR="00186819" w:rsidRPr="003134AF">
        <w:rPr>
          <w:spacing w:val="2"/>
          <w:lang w:val="vi-VN"/>
        </w:rPr>
        <w:t xml:space="preserve">giá tiêu dùng </w:t>
      </w:r>
      <w:r w:rsidR="00106276" w:rsidRPr="003134AF">
        <w:rPr>
          <w:spacing w:val="2"/>
          <w:lang w:val="vi-VN"/>
        </w:rPr>
        <w:t xml:space="preserve">CPI </w:t>
      </w:r>
      <w:r w:rsidR="00D4499F" w:rsidRPr="003134AF">
        <w:rPr>
          <w:spacing w:val="2"/>
          <w:lang w:val="vi-VN"/>
        </w:rPr>
        <w:t>2 tháng</w:t>
      </w:r>
      <w:r w:rsidR="00106276" w:rsidRPr="003134AF">
        <w:rPr>
          <w:spacing w:val="2"/>
          <w:lang w:val="vi-VN"/>
        </w:rPr>
        <w:t xml:space="preserve"> </w:t>
      </w:r>
      <w:r w:rsidR="00D4499F" w:rsidRPr="003134AF">
        <w:rPr>
          <w:spacing w:val="2"/>
          <w:lang w:val="vi-VN"/>
        </w:rPr>
        <w:t xml:space="preserve">đầu năm 2022 </w:t>
      </w:r>
      <w:r w:rsidR="00106276" w:rsidRPr="003134AF">
        <w:rPr>
          <w:spacing w:val="2"/>
          <w:lang w:val="vi-VN"/>
        </w:rPr>
        <w:t>tăng</w:t>
      </w:r>
      <w:r w:rsidR="00D4499F" w:rsidRPr="003134AF">
        <w:rPr>
          <w:spacing w:val="2"/>
          <w:lang w:val="vi-VN"/>
        </w:rPr>
        <w:t xml:space="preserve"> bình quân </w:t>
      </w:r>
      <w:r w:rsidR="00D4499F" w:rsidRPr="003134AF">
        <w:rPr>
          <w:rStyle w:val="Emphasis"/>
          <w:i w:val="0"/>
          <w:shd w:val="clear" w:color="auto" w:fill="FFFFFF"/>
          <w:lang w:val="vi-VN"/>
        </w:rPr>
        <w:t>1,68% so với cùng kỳ năm trước; lạm phát cơ bản tăng 0,67%</w:t>
      </w:r>
      <w:r w:rsidR="00D4499F" w:rsidRPr="003134AF">
        <w:rPr>
          <w:spacing w:val="2"/>
          <w:lang w:val="vi-VN"/>
        </w:rPr>
        <w:t>, trong đó:</w:t>
      </w:r>
      <w:r w:rsidR="00D4499F" w:rsidRPr="003134AF">
        <w:rPr>
          <w:shd w:val="clear" w:color="auto" w:fill="FFFFFF"/>
          <w:lang w:val="vi-VN"/>
        </w:rPr>
        <w:t xml:space="preserve"> giá xăng dầu trong nước bình quân 2 tháng tăng 45,3% so với cùng kỳ năm trước, tác động làm CPI chung tăng 1,63 điểm phần trăm</w:t>
      </w:r>
      <w:r w:rsidR="00D4499F" w:rsidRPr="003134AF">
        <w:rPr>
          <w:spacing w:val="2"/>
          <w:lang w:val="vi-VN"/>
        </w:rPr>
        <w:t>)</w:t>
      </w:r>
      <w:r w:rsidR="0067461C" w:rsidRPr="003134AF">
        <w:rPr>
          <w:spacing w:val="2"/>
          <w:lang w:val="vi-VN"/>
        </w:rPr>
        <w:t>.</w:t>
      </w:r>
    </w:p>
    <w:p w:rsidR="00B97D74" w:rsidRPr="003134AF" w:rsidRDefault="00104FCD" w:rsidP="003134AF">
      <w:pPr>
        <w:widowControl w:val="0"/>
        <w:spacing w:before="120" w:after="120"/>
        <w:ind w:firstLine="720"/>
        <w:jc w:val="both"/>
        <w:rPr>
          <w:i/>
          <w:spacing w:val="2"/>
          <w:lang w:val="vi-VN"/>
        </w:rPr>
      </w:pPr>
      <w:r w:rsidRPr="003134AF">
        <w:rPr>
          <w:i/>
          <w:spacing w:val="2"/>
          <w:lang w:val="vi-VN"/>
        </w:rPr>
        <w:t>2.2. Tình hình nguồn cung xăng dầu và công tác điều hành giá xăng dầu</w:t>
      </w:r>
    </w:p>
    <w:p w:rsidR="00B97D74" w:rsidRPr="003134AF" w:rsidRDefault="00104FCD" w:rsidP="003134AF">
      <w:pPr>
        <w:widowControl w:val="0"/>
        <w:spacing w:before="120" w:after="120"/>
        <w:ind w:firstLine="720"/>
        <w:jc w:val="both"/>
        <w:rPr>
          <w:color w:val="000000"/>
          <w:lang w:val="vi-VN"/>
        </w:rPr>
      </w:pPr>
      <w:r w:rsidRPr="003134AF">
        <w:rPr>
          <w:color w:val="000000"/>
          <w:lang w:val="vi-VN"/>
        </w:rPr>
        <w:t xml:space="preserve">Nguồn cung xăng dầu nước ta hiện nay từ hai nguồn là nguồn nhập khẩu và </w:t>
      </w:r>
      <w:r w:rsidRPr="003134AF">
        <w:rPr>
          <w:color w:val="000000"/>
          <w:lang w:val="vi-VN"/>
        </w:rPr>
        <w:lastRenderedPageBreak/>
        <w:t>nguồn sản xuất trong nước, trong  đó:</w:t>
      </w:r>
    </w:p>
    <w:p w:rsidR="00B97D74" w:rsidRPr="003134AF" w:rsidRDefault="00104FCD" w:rsidP="003134AF">
      <w:pPr>
        <w:widowControl w:val="0"/>
        <w:spacing w:before="120" w:after="120"/>
        <w:ind w:firstLine="720"/>
        <w:jc w:val="both"/>
        <w:rPr>
          <w:color w:val="000000"/>
          <w:lang w:val="vi-VN"/>
        </w:rPr>
      </w:pPr>
      <w:r w:rsidRPr="003134AF">
        <w:rPr>
          <w:color w:val="000000"/>
          <w:lang w:val="vi-VN"/>
        </w:rPr>
        <w:t>- Đối với nguồn cung xăng dầu sản xuất trong nước: Hiện, nguồn cung xăng dầu từ sản xuất trong nước chiếm từ 70-75% tổng nguồn cung xăng dầu cả nước (trong đó nguồn từ Nhà máy lọc dầu Nghi Sơn chiếm 35%-40%, nguồn từ Nhà máy lọc dầu Bình Sơn chiếm khoảng 35%). Tuy nhiên, thời gian gần đây, do khó khăn về tài chính và sự cố kỹ thuật nên Nhà máy lọc hóa dầu Nghi Sơn không thể cung ứng xăng dầu ra thị trường theo như sản lượng đã cam kết, gây thiếu hụt nguồn cung cho thị trường trong nước. Vì vậy, nguồn cung cho thị trường trong nước cho tháng 3 và Quý II/2022 dự kiến chủ yếu dựa vào nguồn nhập khẩu.</w:t>
      </w:r>
    </w:p>
    <w:p w:rsidR="00B97D74" w:rsidRPr="003134AF" w:rsidRDefault="00104FCD" w:rsidP="003134AF">
      <w:pPr>
        <w:widowControl w:val="0"/>
        <w:spacing w:before="120" w:after="120"/>
        <w:ind w:firstLine="720"/>
        <w:jc w:val="both"/>
        <w:rPr>
          <w:color w:val="000000"/>
          <w:lang w:val="vi-VN"/>
        </w:rPr>
      </w:pPr>
      <w:r w:rsidRPr="003134AF">
        <w:rPr>
          <w:color w:val="000000"/>
          <w:lang w:val="vi-VN"/>
        </w:rPr>
        <w:t>- Đối với nguồn cung xăng dầu nhập khẩu: Hiện nay, thế giới đang có biến động thiếu hụt nguồn cung dầu mỏ do ảnh hưởng bởi xung đột giữa Nga và Ukrain</w:t>
      </w:r>
      <w:r w:rsidR="00132B3A" w:rsidRPr="00132B3A">
        <w:rPr>
          <w:color w:val="000000"/>
          <w:lang w:val="vi-VN"/>
        </w:rPr>
        <w:t>a</w:t>
      </w:r>
      <w:r w:rsidRPr="003134AF">
        <w:rPr>
          <w:color w:val="000000"/>
          <w:lang w:val="vi-VN"/>
        </w:rPr>
        <w:t xml:space="preserve">. Việc thiếu hụt nguồn cung dầu mỏ từ Nga có thể ảnh hưởng đến nguồn nhiên liệu đầu vào cho các nhà máy lọc dầu trên thế giới… và ảnh hưởng gián tiếp đến nguồn nhập khẩu của Việt Nam. </w:t>
      </w:r>
    </w:p>
    <w:p w:rsidR="00B97D74" w:rsidRPr="003134AF" w:rsidRDefault="003323DC" w:rsidP="003134AF">
      <w:pPr>
        <w:widowControl w:val="0"/>
        <w:spacing w:before="120" w:after="120"/>
        <w:ind w:firstLine="720"/>
        <w:jc w:val="both"/>
        <w:rPr>
          <w:color w:val="000000"/>
          <w:spacing w:val="-2"/>
          <w:lang w:val="vi-VN"/>
        </w:rPr>
      </w:pPr>
      <w:r w:rsidRPr="003134AF">
        <w:rPr>
          <w:color w:val="000000"/>
          <w:lang w:val="vi-VN"/>
        </w:rPr>
        <w:t>N</w:t>
      </w:r>
      <w:r w:rsidR="00B97D74" w:rsidRPr="003134AF">
        <w:rPr>
          <w:color w:val="000000"/>
          <w:spacing w:val="-2"/>
          <w:lang w:val="vi-VN"/>
        </w:rPr>
        <w:t>hằm hỗ trợ cho đời sống, sản xuất, kinh doanh của doanh nghiệp còn nhiều khó khăn do tác động của dịch bệnh Covid-19</w:t>
      </w:r>
      <w:r w:rsidRPr="003134AF">
        <w:rPr>
          <w:color w:val="000000"/>
          <w:spacing w:val="-2"/>
          <w:lang w:val="vi-VN"/>
        </w:rPr>
        <w:t>,</w:t>
      </w:r>
      <w:r w:rsidR="00B97D74" w:rsidRPr="003134AF">
        <w:rPr>
          <w:color w:val="000000"/>
          <w:spacing w:val="-2"/>
          <w:lang w:val="vi-VN"/>
        </w:rPr>
        <w:t xml:space="preserve"> trong thời gian vừa qua, Bộ Công Thương – Bộ Tài Chí</w:t>
      </w:r>
      <w:r w:rsidR="002E52EA" w:rsidRPr="003134AF">
        <w:rPr>
          <w:color w:val="000000"/>
          <w:spacing w:val="-2"/>
          <w:lang w:val="vi-VN"/>
        </w:rPr>
        <w:t>nh đã liên tục chi sử dụng Quỹ b</w:t>
      </w:r>
      <w:r w:rsidR="00B97D74" w:rsidRPr="003134AF">
        <w:rPr>
          <w:color w:val="000000"/>
          <w:spacing w:val="-2"/>
          <w:lang w:val="vi-VN"/>
        </w:rPr>
        <w:t>ình ổn giá xăng dầu (với mức chi từ 100 - 400 đồng/lít tùy loại) nhằm giữ ổn định giá xăng dầu trong nước, điều chỉnh giá xăng dầu trong nước phù hợp với diễn biến của giá xăng dầu thế giới nhưng mức tăng thấp hơn mức tăng của giá xăng dầu thế giới. Cụ thể, giá một số mặt hàng thành phẩm xăng dầu thế giới (giao dịch trên thị trường Singapor</w:t>
      </w:r>
      <w:r w:rsidR="00132B3A" w:rsidRPr="00132B3A">
        <w:rPr>
          <w:color w:val="000000"/>
          <w:spacing w:val="-2"/>
          <w:lang w:val="vi-VN"/>
        </w:rPr>
        <w:t>e</w:t>
      </w:r>
      <w:r w:rsidR="00B97D74" w:rsidRPr="003134AF">
        <w:rPr>
          <w:color w:val="000000"/>
          <w:spacing w:val="-2"/>
          <w:lang w:val="vi-VN"/>
        </w:rPr>
        <w:t xml:space="preserve">) </w:t>
      </w:r>
      <w:r w:rsidR="00132B3A">
        <w:rPr>
          <w:color w:val="000000"/>
          <w:lang w:val="vi-VN"/>
        </w:rPr>
        <w:t>tại kỳ điều hành ngày 01</w:t>
      </w:r>
      <w:r w:rsidR="00132B3A" w:rsidRPr="00132B3A">
        <w:rPr>
          <w:color w:val="000000"/>
          <w:lang w:val="vi-VN"/>
        </w:rPr>
        <w:t>/</w:t>
      </w:r>
      <w:r w:rsidR="00B97D74" w:rsidRPr="003134AF">
        <w:rPr>
          <w:color w:val="000000"/>
          <w:lang w:val="vi-VN"/>
        </w:rPr>
        <w:t>3</w:t>
      </w:r>
      <w:r w:rsidR="00132B3A" w:rsidRPr="00132B3A">
        <w:rPr>
          <w:color w:val="000000"/>
          <w:lang w:val="vi-VN"/>
        </w:rPr>
        <w:t>/</w:t>
      </w:r>
      <w:r w:rsidR="00B97D74" w:rsidRPr="003134AF">
        <w:rPr>
          <w:color w:val="000000"/>
          <w:lang w:val="vi-VN"/>
        </w:rPr>
        <w:t>2</w:t>
      </w:r>
      <w:r w:rsidRPr="003134AF">
        <w:rPr>
          <w:color w:val="000000"/>
          <w:lang w:val="vi-VN"/>
        </w:rPr>
        <w:t>022 so với kỳ điều hành ngày 11/01/</w:t>
      </w:r>
      <w:r w:rsidR="00B97D74" w:rsidRPr="003134AF">
        <w:rPr>
          <w:color w:val="000000"/>
          <w:lang w:val="vi-VN"/>
        </w:rPr>
        <w:t xml:space="preserve">2022 </w:t>
      </w:r>
      <w:r w:rsidR="00B97D74" w:rsidRPr="003134AF">
        <w:rPr>
          <w:color w:val="000000"/>
          <w:spacing w:val="-2"/>
          <w:lang w:val="vi-VN"/>
        </w:rPr>
        <w:t xml:space="preserve">biến động tăng từ </w:t>
      </w:r>
      <w:r w:rsidR="00B97D74" w:rsidRPr="003134AF">
        <w:rPr>
          <w:color w:val="000000"/>
          <w:lang w:val="vi-VN"/>
        </w:rPr>
        <w:t xml:space="preserve">19,78% đến 24,17% </w:t>
      </w:r>
      <w:r w:rsidR="00B97D74" w:rsidRPr="003134AF">
        <w:rPr>
          <w:color w:val="000000"/>
          <w:spacing w:val="-2"/>
          <w:lang w:val="vi-VN"/>
        </w:rPr>
        <w:t xml:space="preserve">nhưng giá xăng dầu trong nước </w:t>
      </w:r>
      <w:r w:rsidRPr="003134AF">
        <w:rPr>
          <w:color w:val="000000"/>
          <w:lang w:val="vi-VN"/>
        </w:rPr>
        <w:t>tại kỳ điều hành ngày 01/</w:t>
      </w:r>
      <w:r w:rsidR="00B97D74" w:rsidRPr="003134AF">
        <w:rPr>
          <w:color w:val="000000"/>
          <w:lang w:val="vi-VN"/>
        </w:rPr>
        <w:t>3</w:t>
      </w:r>
      <w:r w:rsidRPr="003134AF">
        <w:rPr>
          <w:color w:val="000000"/>
          <w:lang w:val="vi-VN"/>
        </w:rPr>
        <w:t>/</w:t>
      </w:r>
      <w:r w:rsidR="00B97D74" w:rsidRPr="003134AF">
        <w:rPr>
          <w:color w:val="000000"/>
          <w:lang w:val="vi-VN"/>
        </w:rPr>
        <w:t>2022 so với kỳ điều hành ngày 11</w:t>
      </w:r>
      <w:r w:rsidRPr="003134AF">
        <w:rPr>
          <w:color w:val="000000"/>
          <w:lang w:val="vi-VN"/>
        </w:rPr>
        <w:t>/</w:t>
      </w:r>
      <w:r w:rsidR="00B97D74" w:rsidRPr="003134AF">
        <w:rPr>
          <w:color w:val="000000"/>
          <w:lang w:val="vi-VN"/>
        </w:rPr>
        <w:t>01</w:t>
      </w:r>
      <w:r w:rsidRPr="003134AF">
        <w:rPr>
          <w:color w:val="000000"/>
          <w:lang w:val="vi-VN"/>
        </w:rPr>
        <w:t>/</w:t>
      </w:r>
      <w:r w:rsidR="00B97D74" w:rsidRPr="003134AF">
        <w:rPr>
          <w:color w:val="000000"/>
          <w:lang w:val="vi-VN"/>
        </w:rPr>
        <w:t xml:space="preserve">2022 </w:t>
      </w:r>
      <w:r w:rsidR="00B97D74" w:rsidRPr="003134AF">
        <w:rPr>
          <w:color w:val="000000"/>
          <w:spacing w:val="-2"/>
          <w:lang w:val="vi-VN"/>
        </w:rPr>
        <w:t xml:space="preserve">chỉ tăng từ 12,39% - 16,84%. </w:t>
      </w:r>
      <w:r w:rsidR="00B97D74" w:rsidRPr="003134AF">
        <w:rPr>
          <w:color w:val="000000"/>
          <w:spacing w:val="-4"/>
          <w:lang w:val="vi-VN"/>
        </w:rPr>
        <w:t>Việc điều hành giá xăng dầu thông qua sử dụng công cụ Quỹ BOG nhằm góp phần bảo đảm thực hiện mục tiêu kiểm soát lạm phát và bình ổn thị trường ngay từ đầu năm 2022, hỗ trợ người dân và doanh nghiệp trong quá trình phục hồi hoạt động sản xuất, kinh doanh; hỗ trợ việc duy trì nguồn cung xăng dầu từ các nguồn (kể cả nhập khẩu) cho thị trường và bảo đảm duy trì công cụ Quỹ BOG ở mức phù hợp để có dư địa điều hành giá xăng dầu trong thời gian tới.</w:t>
      </w:r>
    </w:p>
    <w:p w:rsidR="00104FCD" w:rsidRPr="003134AF" w:rsidRDefault="00B97D74" w:rsidP="003134AF">
      <w:pPr>
        <w:widowControl w:val="0"/>
        <w:spacing w:before="120" w:after="120"/>
        <w:ind w:firstLine="720"/>
        <w:jc w:val="both"/>
        <w:rPr>
          <w:i/>
          <w:lang w:val="vi-VN"/>
        </w:rPr>
      </w:pPr>
      <w:r w:rsidRPr="003134AF">
        <w:rPr>
          <w:color w:val="000000"/>
          <w:lang w:val="vi-VN"/>
        </w:rPr>
        <w:t>T</w:t>
      </w:r>
      <w:r w:rsidR="003323DC" w:rsidRPr="003134AF">
        <w:rPr>
          <w:color w:val="000000"/>
          <w:lang w:val="vi-VN"/>
        </w:rPr>
        <w:t>uy nhiên, t</w:t>
      </w:r>
      <w:r w:rsidRPr="003134AF">
        <w:rPr>
          <w:color w:val="000000"/>
          <w:lang w:val="vi-VN"/>
        </w:rPr>
        <w:t xml:space="preserve">rong thời gian tới, nếu diễn biến giá xăng dầu quá cao, quá phức tạp, ảnh hưởng đến phát </w:t>
      </w:r>
      <w:r w:rsidR="003323DC" w:rsidRPr="003134AF">
        <w:rPr>
          <w:color w:val="000000"/>
          <w:lang w:val="vi-VN"/>
        </w:rPr>
        <w:t xml:space="preserve">triển </w:t>
      </w:r>
      <w:r w:rsidRPr="003134AF">
        <w:rPr>
          <w:color w:val="000000"/>
          <w:lang w:val="vi-VN"/>
        </w:rPr>
        <w:t xml:space="preserve">kinh tế và đời sống, sản xuất của người dân, doanh nghiệp, mục tiêu phục hồi tổng thể nền kinh tế sau đại dịch, trong bối cảnh công cụ Quỹ BOG có hạn chế (số dư Quỹ BOG đang ở mức thấp, số dư Quỹ BOG tại nhiều doanh ngiệp đầu mối kinh doanh xăng dầu đang ở mức âm) </w:t>
      </w:r>
      <w:r w:rsidR="003323DC" w:rsidRPr="003134AF">
        <w:rPr>
          <w:color w:val="000000"/>
          <w:lang w:val="vi-VN"/>
        </w:rPr>
        <w:t xml:space="preserve">thì </w:t>
      </w:r>
      <w:r w:rsidRPr="003134AF">
        <w:rPr>
          <w:color w:val="000000"/>
          <w:lang w:val="vi-VN"/>
        </w:rPr>
        <w:t xml:space="preserve">cần sử dụng công cụ thuế, phí để bình ổn giá xăng dầu trong nước. </w:t>
      </w:r>
    </w:p>
    <w:p w:rsidR="00C641A8" w:rsidRPr="003134AF" w:rsidRDefault="008D69E4" w:rsidP="003134AF">
      <w:pPr>
        <w:spacing w:before="120" w:after="120"/>
        <w:ind w:firstLine="720"/>
        <w:jc w:val="both"/>
        <w:rPr>
          <w:i/>
          <w:color w:val="000000"/>
          <w:lang w:val="sv-SE"/>
        </w:rPr>
      </w:pPr>
      <w:r w:rsidRPr="003134AF">
        <w:rPr>
          <w:i/>
          <w:color w:val="000000"/>
          <w:lang w:val="sv-SE"/>
        </w:rPr>
        <w:t>2.</w:t>
      </w:r>
      <w:r w:rsidR="00104FCD" w:rsidRPr="003134AF">
        <w:rPr>
          <w:i/>
          <w:color w:val="000000"/>
          <w:lang w:val="sv-SE"/>
        </w:rPr>
        <w:t>3</w:t>
      </w:r>
      <w:r w:rsidRPr="003134AF">
        <w:rPr>
          <w:i/>
          <w:color w:val="000000"/>
          <w:lang w:val="sv-SE"/>
        </w:rPr>
        <w:t>.</w:t>
      </w:r>
      <w:r w:rsidR="00C641A8" w:rsidRPr="003134AF">
        <w:rPr>
          <w:i/>
          <w:color w:val="000000"/>
          <w:lang w:val="sv-SE"/>
        </w:rPr>
        <w:t xml:space="preserve"> </w:t>
      </w:r>
      <w:r w:rsidRPr="003134AF">
        <w:rPr>
          <w:i/>
          <w:color w:val="000000"/>
          <w:lang w:val="sv-SE"/>
        </w:rPr>
        <w:t xml:space="preserve">Tình hình </w:t>
      </w:r>
      <w:r w:rsidR="00A736D1" w:rsidRPr="003134AF">
        <w:rPr>
          <w:i/>
          <w:color w:val="000000"/>
          <w:lang w:val="sv-SE"/>
        </w:rPr>
        <w:t xml:space="preserve">dịch Covid-19 </w:t>
      </w:r>
      <w:r w:rsidRPr="003134AF">
        <w:rPr>
          <w:i/>
          <w:color w:val="000000"/>
          <w:lang w:val="sv-SE"/>
        </w:rPr>
        <w:t xml:space="preserve">và tác động </w:t>
      </w:r>
      <w:r w:rsidR="00A736D1" w:rsidRPr="003134AF">
        <w:rPr>
          <w:i/>
          <w:color w:val="000000"/>
          <w:lang w:val="sv-SE"/>
        </w:rPr>
        <w:t>đến nền kinh tế - xã hội</w:t>
      </w:r>
    </w:p>
    <w:p w:rsidR="00260271" w:rsidRPr="003134AF" w:rsidRDefault="006F3491" w:rsidP="003134AF">
      <w:pPr>
        <w:spacing w:before="120" w:after="120"/>
        <w:ind w:firstLine="720"/>
        <w:jc w:val="both"/>
        <w:rPr>
          <w:bCs/>
          <w:iCs/>
          <w:color w:val="000000"/>
          <w:lang w:val="sv-SE"/>
        </w:rPr>
      </w:pPr>
      <w:r w:rsidRPr="003134AF">
        <w:rPr>
          <w:lang w:val="sv-SE"/>
        </w:rPr>
        <w:t xml:space="preserve">Dịch Covid-19 xuất hiện từ cuối năm 2019 và bùng phát tại hầu hết các quốc gia trên thế giới đã và đang gây nhiều ảnh hưởng tiêu cực đến nền kinh tế thế giới cũng như Việt Nam. </w:t>
      </w:r>
      <w:r w:rsidRPr="003134AF">
        <w:rPr>
          <w:shd w:val="clear" w:color="auto" w:fill="FFFFFF"/>
          <w:lang w:val="sv-SE"/>
        </w:rPr>
        <w:t xml:space="preserve">Tại Việt Nam, dịch Covid-19 đã tác động nghiêm trọng lên mọi mặt của nền kinh tế </w:t>
      </w:r>
      <w:r w:rsidR="00494443" w:rsidRPr="003134AF">
        <w:rPr>
          <w:shd w:val="clear" w:color="auto" w:fill="FFFFFF"/>
          <w:lang w:val="sv-SE"/>
        </w:rPr>
        <w:t xml:space="preserve">- </w:t>
      </w:r>
      <w:r w:rsidRPr="003134AF">
        <w:rPr>
          <w:shd w:val="clear" w:color="auto" w:fill="FFFFFF"/>
          <w:lang w:val="sv-SE"/>
        </w:rPr>
        <w:t xml:space="preserve">xã hội và làm cho tăng trưởng kinh tế nước ta </w:t>
      </w:r>
      <w:r w:rsidR="008949CC" w:rsidRPr="003134AF">
        <w:rPr>
          <w:shd w:val="clear" w:color="auto" w:fill="FFFFFF"/>
          <w:lang w:val="sv-SE"/>
        </w:rPr>
        <w:lastRenderedPageBreak/>
        <w:t xml:space="preserve">đã có lúc </w:t>
      </w:r>
      <w:r w:rsidRPr="003134AF">
        <w:rPr>
          <w:shd w:val="clear" w:color="auto" w:fill="FFFFFF"/>
          <w:lang w:val="sv-SE"/>
        </w:rPr>
        <w:t>rơi xuống mức thấp nhất trong một thập kỷ trở lại đây</w:t>
      </w:r>
      <w:r w:rsidRPr="003134AF">
        <w:rPr>
          <w:rStyle w:val="FootnoteReference"/>
          <w:shd w:val="clear" w:color="auto" w:fill="FFFFFF"/>
        </w:rPr>
        <w:footnoteReference w:id="4"/>
      </w:r>
      <w:r w:rsidRPr="003134AF">
        <w:rPr>
          <w:shd w:val="clear" w:color="auto" w:fill="FFFFFF"/>
          <w:lang w:val="sv-SE"/>
        </w:rPr>
        <w:t xml:space="preserve">, đe dọa đến sự tồn tại và phát triển của các doanh nghiệp trong nước cũng như đời sống của người dân. </w:t>
      </w:r>
      <w:r w:rsidRPr="003134AF">
        <w:rPr>
          <w:bCs/>
          <w:iCs/>
          <w:color w:val="000000"/>
          <w:lang w:val="sv-SE"/>
        </w:rPr>
        <w:t>Trước tình hình đó</w:t>
      </w:r>
      <w:r w:rsidR="00E71E61" w:rsidRPr="003134AF">
        <w:rPr>
          <w:bCs/>
          <w:iCs/>
          <w:color w:val="000000"/>
          <w:lang w:val="sv-SE"/>
        </w:rPr>
        <w:t>,</w:t>
      </w:r>
      <w:r w:rsidRPr="003134AF">
        <w:rPr>
          <w:bCs/>
          <w:iCs/>
          <w:color w:val="000000"/>
          <w:lang w:val="sv-SE"/>
        </w:rPr>
        <w:t xml:space="preserve"> Đảng, Nhà nước và Chính phủ đã và đang khẩn trương ban hành nhiều quyết sách để kịp thời tổ chức, triển khai, thực hiện các chính sách hỗ trợ khác nhau đối với doanh nghiệp, người lao động và người dân vượt qua những ảnh hưởng tiêu cực của đại dịch.</w:t>
      </w:r>
      <w:r w:rsidR="003775F8" w:rsidRPr="003134AF">
        <w:rPr>
          <w:bCs/>
          <w:iCs/>
          <w:color w:val="000000"/>
          <w:lang w:val="sv-SE"/>
        </w:rPr>
        <w:t xml:space="preserve"> </w:t>
      </w:r>
    </w:p>
    <w:p w:rsidR="00B266D7" w:rsidRPr="003134AF" w:rsidRDefault="008A264B" w:rsidP="003134AF">
      <w:pPr>
        <w:pStyle w:val="FootnoteText"/>
        <w:spacing w:before="120" w:beforeAutospacing="0" w:after="120" w:afterAutospacing="0" w:line="240" w:lineRule="auto"/>
        <w:rPr>
          <w:rFonts w:ascii="Times New Roman" w:hAnsi="Times New Roman"/>
          <w:sz w:val="28"/>
          <w:szCs w:val="28"/>
          <w:lang w:val="sv-SE"/>
        </w:rPr>
      </w:pPr>
      <w:r w:rsidRPr="003134AF">
        <w:rPr>
          <w:rFonts w:ascii="Times New Roman" w:hAnsi="Times New Roman"/>
          <w:sz w:val="28"/>
          <w:szCs w:val="28"/>
          <w:lang w:val="sv-SE"/>
        </w:rPr>
        <w:tab/>
      </w:r>
      <w:r w:rsidR="006F3491" w:rsidRPr="003134AF">
        <w:rPr>
          <w:rFonts w:ascii="Times New Roman" w:hAnsi="Times New Roman"/>
          <w:sz w:val="28"/>
          <w:szCs w:val="28"/>
          <w:lang w:val="sv-SE"/>
        </w:rPr>
        <w:t xml:space="preserve">Tuy nhiên, đến nay, </w:t>
      </w:r>
      <w:r w:rsidR="003775F8" w:rsidRPr="003134AF">
        <w:rPr>
          <w:rFonts w:ascii="Times New Roman" w:hAnsi="Times New Roman"/>
          <w:sz w:val="28"/>
          <w:szCs w:val="28"/>
          <w:lang w:val="sv-SE"/>
        </w:rPr>
        <w:t xml:space="preserve">tình hình trong nước vẫn đang đối mặt </w:t>
      </w:r>
      <w:r w:rsidR="00A736D1" w:rsidRPr="003134AF">
        <w:rPr>
          <w:rFonts w:ascii="Times New Roman" w:hAnsi="Times New Roman"/>
          <w:sz w:val="28"/>
          <w:szCs w:val="28"/>
          <w:lang w:val="sv-SE"/>
        </w:rPr>
        <w:t xml:space="preserve">với </w:t>
      </w:r>
      <w:r w:rsidR="003775F8" w:rsidRPr="003134AF">
        <w:rPr>
          <w:rFonts w:ascii="Times New Roman" w:hAnsi="Times New Roman"/>
          <w:sz w:val="28"/>
          <w:szCs w:val="28"/>
          <w:lang w:val="sv-SE"/>
        </w:rPr>
        <w:t xml:space="preserve">nhiều khó khăn, thách thức do </w:t>
      </w:r>
      <w:r w:rsidR="006F3491" w:rsidRPr="003134AF">
        <w:rPr>
          <w:rFonts w:ascii="Times New Roman" w:hAnsi="Times New Roman"/>
          <w:sz w:val="28"/>
          <w:szCs w:val="28"/>
          <w:lang w:val="sv-SE"/>
        </w:rPr>
        <w:t xml:space="preserve">dịch Covid-19 liên tiếp bùng phát với mức độ nghiêm trọng hơn (tốc độ </w:t>
      </w:r>
      <w:r w:rsidR="00E71E61" w:rsidRPr="003134AF">
        <w:rPr>
          <w:rFonts w:ascii="Times New Roman" w:hAnsi="Times New Roman"/>
          <w:sz w:val="28"/>
          <w:szCs w:val="28"/>
          <w:lang w:val="sv-SE"/>
        </w:rPr>
        <w:t>lây lan</w:t>
      </w:r>
      <w:r w:rsidR="006F3491" w:rsidRPr="003134AF">
        <w:rPr>
          <w:rFonts w:ascii="Times New Roman" w:hAnsi="Times New Roman"/>
          <w:sz w:val="28"/>
          <w:szCs w:val="28"/>
          <w:lang w:val="sv-SE"/>
        </w:rPr>
        <w:t xml:space="preserve"> nhanh, </w:t>
      </w:r>
      <w:r w:rsidR="00072FA6" w:rsidRPr="003134AF">
        <w:rPr>
          <w:rFonts w:ascii="Times New Roman" w:hAnsi="Times New Roman"/>
          <w:sz w:val="28"/>
          <w:szCs w:val="28"/>
          <w:lang w:val="sv-SE"/>
        </w:rPr>
        <w:t>đã</w:t>
      </w:r>
      <w:r w:rsidR="006F3491" w:rsidRPr="003134AF">
        <w:rPr>
          <w:rFonts w:ascii="Times New Roman" w:hAnsi="Times New Roman"/>
          <w:sz w:val="28"/>
          <w:szCs w:val="28"/>
          <w:lang w:val="sv-SE"/>
        </w:rPr>
        <w:t xml:space="preserve"> lây lan rộng </w:t>
      </w:r>
      <w:r w:rsidR="00072FA6" w:rsidRPr="003134AF">
        <w:rPr>
          <w:rFonts w:ascii="Times New Roman" w:hAnsi="Times New Roman"/>
          <w:sz w:val="28"/>
          <w:szCs w:val="28"/>
          <w:lang w:val="sv-SE"/>
        </w:rPr>
        <w:t>ra hầu hết các địa phương trên cả nước</w:t>
      </w:r>
      <w:r w:rsidR="006F3491" w:rsidRPr="003134AF">
        <w:rPr>
          <w:rFonts w:ascii="Times New Roman" w:hAnsi="Times New Roman"/>
          <w:sz w:val="28"/>
          <w:szCs w:val="28"/>
          <w:lang w:val="sv-SE"/>
        </w:rPr>
        <w:t xml:space="preserve">; số ca nhiễm bệnh tăng cao,…) đã tác động đến mọi mặt của nền kinh tế - xã hội. </w:t>
      </w:r>
    </w:p>
    <w:p w:rsidR="00B266D7" w:rsidRPr="003134AF" w:rsidRDefault="00B266D7" w:rsidP="003134AF">
      <w:pPr>
        <w:pStyle w:val="FootnoteText"/>
        <w:spacing w:before="120" w:beforeAutospacing="0" w:after="120" w:afterAutospacing="0" w:line="240" w:lineRule="auto"/>
        <w:rPr>
          <w:rFonts w:ascii="Times New Roman" w:hAnsi="Times New Roman"/>
          <w:i/>
          <w:sz w:val="28"/>
          <w:szCs w:val="28"/>
          <w:lang w:val="sv-SE"/>
        </w:rPr>
      </w:pPr>
      <w:r w:rsidRPr="003134AF">
        <w:rPr>
          <w:rFonts w:ascii="Times New Roman" w:hAnsi="Times New Roman"/>
          <w:i/>
          <w:sz w:val="28"/>
          <w:szCs w:val="28"/>
          <w:lang w:val="sv-SE"/>
        </w:rPr>
        <w:tab/>
        <w:t>2.</w:t>
      </w:r>
      <w:r w:rsidR="00104FCD" w:rsidRPr="003134AF">
        <w:rPr>
          <w:rFonts w:ascii="Times New Roman" w:hAnsi="Times New Roman"/>
          <w:i/>
          <w:sz w:val="28"/>
          <w:szCs w:val="28"/>
          <w:lang w:val="sv-SE"/>
        </w:rPr>
        <w:t>4</w:t>
      </w:r>
      <w:r w:rsidRPr="003134AF">
        <w:rPr>
          <w:rFonts w:ascii="Times New Roman" w:hAnsi="Times New Roman"/>
          <w:i/>
          <w:sz w:val="28"/>
          <w:szCs w:val="28"/>
          <w:lang w:val="sv-SE"/>
        </w:rPr>
        <w:t>. Chính sách thuế hiện hành đối với xăng dầu</w:t>
      </w:r>
      <w:r w:rsidR="00CB4F58" w:rsidRPr="003134AF">
        <w:rPr>
          <w:rFonts w:ascii="Times New Roman" w:hAnsi="Times New Roman"/>
          <w:i/>
          <w:sz w:val="28"/>
          <w:szCs w:val="28"/>
          <w:lang w:val="sv-SE"/>
        </w:rPr>
        <w:t xml:space="preserve"> </w:t>
      </w:r>
      <w:r w:rsidRPr="003134AF">
        <w:rPr>
          <w:rFonts w:ascii="Times New Roman" w:hAnsi="Times New Roman"/>
          <w:i/>
          <w:sz w:val="28"/>
          <w:szCs w:val="28"/>
          <w:lang w:val="sv-SE"/>
        </w:rPr>
        <w:t>và sự cần thiết điều chỉnh</w:t>
      </w:r>
      <w:r w:rsidR="00CB4F58" w:rsidRPr="003134AF">
        <w:rPr>
          <w:rFonts w:ascii="Times New Roman" w:hAnsi="Times New Roman"/>
          <w:i/>
          <w:sz w:val="28"/>
          <w:szCs w:val="28"/>
          <w:lang w:val="sv-SE"/>
        </w:rPr>
        <w:t xml:space="preserve"> thuế BVMT</w:t>
      </w:r>
    </w:p>
    <w:p w:rsidR="00B266D7" w:rsidRPr="003134AF" w:rsidRDefault="00B266D7" w:rsidP="003134AF">
      <w:pPr>
        <w:widowControl w:val="0"/>
        <w:overflowPunct w:val="0"/>
        <w:autoSpaceDE w:val="0"/>
        <w:autoSpaceDN w:val="0"/>
        <w:adjustRightInd w:val="0"/>
        <w:spacing w:before="120" w:after="120"/>
        <w:ind w:firstLine="720"/>
        <w:jc w:val="both"/>
        <w:rPr>
          <w:lang w:val="sv-SE"/>
        </w:rPr>
      </w:pPr>
      <w:r w:rsidRPr="003134AF">
        <w:rPr>
          <w:lang w:val="nl-NL"/>
        </w:rPr>
        <w:t>Hiện hành, các sắc thuế áp dụng đối với mặt hàng xăng dầu gồm: thuế nhập khẩu (đối với xăng dầu nhập khẩu), thuế tiêu thụ đặc biệt</w:t>
      </w:r>
      <w:r w:rsidR="00132B3A">
        <w:rPr>
          <w:lang w:val="nl-NL"/>
        </w:rPr>
        <w:t xml:space="preserve"> (TTĐB) </w:t>
      </w:r>
      <w:r w:rsidRPr="003134AF">
        <w:rPr>
          <w:lang w:val="nl-NL"/>
        </w:rPr>
        <w:t xml:space="preserve">(đối với xăng), thuế </w:t>
      </w:r>
      <w:r w:rsidR="00132B3A">
        <w:rPr>
          <w:lang w:val="nl-NL"/>
        </w:rPr>
        <w:t>BVMT</w:t>
      </w:r>
      <w:r w:rsidRPr="003134AF">
        <w:rPr>
          <w:lang w:val="nl-NL"/>
        </w:rPr>
        <w:t xml:space="preserve"> và thuế giá trị gia tăng</w:t>
      </w:r>
      <w:r w:rsidR="00132B3A">
        <w:rPr>
          <w:lang w:val="nl-NL"/>
        </w:rPr>
        <w:t xml:space="preserve"> (GTGT)</w:t>
      </w:r>
      <w:r w:rsidRPr="003134AF">
        <w:rPr>
          <w:lang w:val="nl-NL"/>
        </w:rPr>
        <w:t xml:space="preserve"> (không thu phí, lệ phí đối với xăng dầu), đảm bảo phù hợp với thông lệ quốc tế cũng như thực tiễn của Việt Nam. </w:t>
      </w:r>
      <w:r w:rsidRPr="003134AF">
        <w:rPr>
          <w:rFonts w:eastAsia="MS Mincho"/>
          <w:lang w:val="nl-NL" w:eastAsia="ja-JP"/>
        </w:rPr>
        <w:t>So</w:t>
      </w:r>
      <w:r w:rsidRPr="003134AF">
        <w:rPr>
          <w:lang w:val="nl-NL"/>
        </w:rPr>
        <w:t xml:space="preserve"> với nhiều nước trên thế giới, tỷ trọng thuế trong giá xăng dầu bán ra của nước ta hiện nay vẫn thấp hơn mức bình quân chung. Tỷ trọng thuế trong giá bán xăng dầu ở nhiều nước chủ yếu trong khoảng 45%-60% (ngoại trừ một số quốc gia có trữ lượng dầu mỏ lớn thì có tỷ trọng thấp hơn), trong khi đó, đối với nước ta, tỷ trọng thuế đối với xăng khoảng 38% và đối với dầu khoảng 20%. Ngoài ra, trong giá bán xăng dầu còn có khoản c</w:t>
      </w:r>
      <w:r w:rsidRPr="003134AF">
        <w:rPr>
          <w:lang w:val="sv-SE"/>
        </w:rPr>
        <w:t>hi phí vận chuyển, lợi nhuận định mức nhưng các khoản này cũng chỉ chiếm khoảng từ 5% đến 8% mức giá cơ sở của mặt hàng xăng dầu. Cụ thể như sau:</w:t>
      </w:r>
    </w:p>
    <w:p w:rsidR="00B266D7" w:rsidRPr="003134AF" w:rsidRDefault="00B266D7" w:rsidP="003134AF">
      <w:pPr>
        <w:widowControl w:val="0"/>
        <w:spacing w:before="120" w:after="120"/>
        <w:ind w:firstLine="720"/>
        <w:jc w:val="both"/>
        <w:rPr>
          <w:lang w:val="sv-SE"/>
        </w:rPr>
      </w:pPr>
      <w:r w:rsidRPr="003134AF">
        <w:rPr>
          <w:lang w:val="sv-SE"/>
        </w:rPr>
        <w:t>(i). Về thuế nhập khẩu</w:t>
      </w:r>
    </w:p>
    <w:p w:rsidR="00B266D7" w:rsidRPr="003134AF" w:rsidRDefault="00B266D7" w:rsidP="003134AF">
      <w:pPr>
        <w:widowControl w:val="0"/>
        <w:spacing w:before="120" w:after="120"/>
        <w:ind w:firstLine="720"/>
        <w:jc w:val="both"/>
        <w:rPr>
          <w:lang w:val="nl-NL"/>
        </w:rPr>
      </w:pPr>
      <w:r w:rsidRPr="003134AF">
        <w:rPr>
          <w:lang w:val="nl-NL"/>
        </w:rPr>
        <w:t>Về thuế nhập khẩu ưu đãi (MFN), Nghị định số 57/2020/NĐ-CP ngày 25/5/2020 của Chính phủ quy định mức thuế suất thuế nhập khẩu MFN đối với mặt hàng xăng là 20%; đối với mặt hàng dầu và nhiên liệu bay là 7%.</w:t>
      </w:r>
    </w:p>
    <w:p w:rsidR="00B266D7" w:rsidRPr="003134AF" w:rsidRDefault="00B266D7" w:rsidP="003134AF">
      <w:pPr>
        <w:widowControl w:val="0"/>
        <w:spacing w:before="120" w:after="120"/>
        <w:ind w:firstLine="720"/>
        <w:jc w:val="both"/>
        <w:rPr>
          <w:lang w:val="nl-NL"/>
        </w:rPr>
      </w:pPr>
      <w:r w:rsidRPr="003134AF">
        <w:rPr>
          <w:lang w:val="nl-NL"/>
        </w:rPr>
        <w:t>Về thuế nhập khẩu ưu đãi đặc biệt (FTA), mặt hàng xăng (bao gồm cả E5, E10) có mức thuế nhập khẩu FTA</w:t>
      </w:r>
      <w:r w:rsidRPr="003134AF">
        <w:rPr>
          <w:bCs/>
          <w:color w:val="000000"/>
          <w:lang w:val="nl-NL"/>
        </w:rPr>
        <w:t xml:space="preserve"> theo Hiệp định ATIGA, Hiệp định VKFTA là 8%, Hiệp định VNEAEU là 8,8%-8% và Hiệp định ACFTA là 20%</w:t>
      </w:r>
      <w:r w:rsidRPr="003134AF">
        <w:rPr>
          <w:rStyle w:val="FootnoteReference"/>
          <w:bCs/>
          <w:color w:val="000000"/>
          <w:lang w:val="nl-NL"/>
        </w:rPr>
        <w:footnoteReference w:id="5"/>
      </w:r>
      <w:r w:rsidRPr="003134AF">
        <w:rPr>
          <w:bCs/>
          <w:color w:val="000000"/>
          <w:lang w:val="nl-NL"/>
        </w:rPr>
        <w:t xml:space="preserve">; </w:t>
      </w:r>
      <w:r w:rsidRPr="003134AF">
        <w:rPr>
          <w:lang w:val="nl-NL"/>
        </w:rPr>
        <w:t>các mặt hàng dầu và nhiên liệu bay có mức thuế nhập khẩu FTA theo Hiệp định VNEAEU là 7%, theo Hiệp định ATIGA và Hiệp định VKFTA là 0%.</w:t>
      </w:r>
    </w:p>
    <w:p w:rsidR="00B266D7" w:rsidRPr="003134AF" w:rsidRDefault="00B266D7" w:rsidP="003134AF">
      <w:pPr>
        <w:widowControl w:val="0"/>
        <w:spacing w:before="120" w:after="120"/>
        <w:ind w:firstLine="720"/>
        <w:jc w:val="both"/>
        <w:rPr>
          <w:lang w:val="nl-NL"/>
        </w:rPr>
      </w:pPr>
      <w:r w:rsidRPr="003134AF">
        <w:rPr>
          <w:lang w:val="nl-NL"/>
        </w:rPr>
        <w:t xml:space="preserve">Từ khi Nhà máy lọc hóa dầu Dung Quất và Nhà máy lọc hóa dầu Nghi Sơn chính thức hoạt động, cung cấp xăng dầu cho thị trường trong nước thì lượng xăng dầu nhập khẩu giảm đáng kể. </w:t>
      </w:r>
      <w:r w:rsidR="00132B3A">
        <w:rPr>
          <w:lang w:val="nl-NL"/>
        </w:rPr>
        <w:t xml:space="preserve">Trong </w:t>
      </w:r>
      <w:r w:rsidRPr="003134AF">
        <w:rPr>
          <w:lang w:val="nl-NL"/>
        </w:rPr>
        <w:t>Quý III/2021</w:t>
      </w:r>
      <w:r w:rsidR="00132B3A">
        <w:rPr>
          <w:lang w:val="nl-NL"/>
        </w:rPr>
        <w:t>,</w:t>
      </w:r>
      <w:r w:rsidRPr="003134AF">
        <w:rPr>
          <w:lang w:val="nl-NL"/>
        </w:rPr>
        <w:t xml:space="preserve"> lượng xăng nhập khẩu </w:t>
      </w:r>
      <w:r w:rsidRPr="003134AF">
        <w:rPr>
          <w:lang w:val="nl-NL"/>
        </w:rPr>
        <w:lastRenderedPageBreak/>
        <w:t>chỉ chiếm 7,2% tổng lượng xăng tiêu thụ trong nước và dầu nhập khẩu chỉ chiếm 31,15%. Như vậy, lượng xăng sản xuất trong nước chiếm đến 92,8% tổng sản lượng xăng tiêu thụ của cả nước. Xăng dầu nhập khẩu hiện nay chủ yếu từ các nước ASEAN, Hàn Quốc với mức thuế nhập khẩu FTA là 8% đối với xăng và 0% đối với dầu, đảm bảo phù hợp với cam kết quốc tế.</w:t>
      </w:r>
    </w:p>
    <w:p w:rsidR="00B266D7" w:rsidRPr="003134AF" w:rsidRDefault="00B266D7" w:rsidP="003134AF">
      <w:pPr>
        <w:widowControl w:val="0"/>
        <w:spacing w:before="120" w:after="120"/>
        <w:ind w:firstLine="720"/>
        <w:jc w:val="both"/>
        <w:rPr>
          <w:lang w:val="nl-NL"/>
        </w:rPr>
      </w:pPr>
      <w:r w:rsidRPr="003134AF">
        <w:rPr>
          <w:lang w:val="pt-BR"/>
        </w:rPr>
        <w:t xml:space="preserve">(ii). Về </w:t>
      </w:r>
      <w:r w:rsidR="002D6BBE" w:rsidRPr="003134AF">
        <w:rPr>
          <w:lang w:val="pt-BR"/>
        </w:rPr>
        <w:t>thuế GTGT</w:t>
      </w:r>
    </w:p>
    <w:p w:rsidR="00B266D7" w:rsidRPr="003134AF" w:rsidRDefault="00B266D7" w:rsidP="003134AF">
      <w:pPr>
        <w:widowControl w:val="0"/>
        <w:spacing w:before="120" w:after="120"/>
        <w:ind w:firstLine="720"/>
        <w:jc w:val="both"/>
        <w:rPr>
          <w:lang w:val="nl-NL"/>
        </w:rPr>
      </w:pPr>
      <w:r w:rsidRPr="003134AF">
        <w:rPr>
          <w:lang w:val="nl-NL"/>
        </w:rPr>
        <w:t xml:space="preserve">Pháp luật thuế GTGT không có quy định giảm thuế, miễn thuế đối với hàng hóa, dịch vụ thuộc đối tượng chịu thuế GTGT mà chỉ quy định áp dụng thuế GTGT theo hàng hóa, dịch vụ chịu thuế GTGT với 3 mức thuế suất, trong đó quy định áp dụng mức thuế suất 0% đối với hàng hóa, dịch vụ xuất khẩu; mức thuế suất 5% đối với một số nhóm hàng hóa, dịch vụ thiết yếu như nước sạch, sản phẩm nông nghiệp và mức thuế suất 10% đối với tất cả các hàng hóa, dịch vụ chịu thuế còn lại, trong đó có mặt hàng xăng dầu. Việc quy định mức thuế suất thuế GTGT thuộc thẩm quyền quyết định của Quốc hội. </w:t>
      </w:r>
    </w:p>
    <w:p w:rsidR="00B266D7" w:rsidRPr="003134AF" w:rsidRDefault="002D6BBE" w:rsidP="003134AF">
      <w:pPr>
        <w:widowControl w:val="0"/>
        <w:spacing w:before="120" w:after="120"/>
        <w:ind w:firstLine="720"/>
        <w:jc w:val="both"/>
        <w:rPr>
          <w:lang w:val="nl-NL"/>
        </w:rPr>
      </w:pPr>
      <w:r w:rsidRPr="003134AF">
        <w:rPr>
          <w:lang w:val="nl-NL"/>
        </w:rPr>
        <w:t xml:space="preserve">(iii). Về thuế </w:t>
      </w:r>
      <w:r w:rsidR="00B266D7" w:rsidRPr="003134AF">
        <w:rPr>
          <w:lang w:val="nl-NL"/>
        </w:rPr>
        <w:t>TTĐB</w:t>
      </w:r>
    </w:p>
    <w:p w:rsidR="00B266D7" w:rsidRPr="003134AF" w:rsidRDefault="00B266D7" w:rsidP="003134AF">
      <w:pPr>
        <w:widowControl w:val="0"/>
        <w:spacing w:before="120" w:after="120"/>
        <w:ind w:firstLine="720"/>
        <w:jc w:val="both"/>
        <w:rPr>
          <w:lang w:val="nl-NL"/>
        </w:rPr>
      </w:pPr>
      <w:r w:rsidRPr="003134AF">
        <w:rPr>
          <w:lang w:val="nl-NL"/>
        </w:rPr>
        <w:t>Tương tự thuế GTGT, pháp luật thuế TTĐB không có quy định giảm thuế, miễn thuế đối với hàng hóa, dịch vụ thuộc đối tượng chịu thuế TTĐB. Hiện hành, chỉ có mặt hàng xăng thuộc diện chịu thuế TTĐB với mức thuế suất là 10% (không thu thuế TTĐB đối với dầu các loại). Riêng xăng sinh học E5 có mức thuế suất thuế TTĐB là 8% và xăng E10 là 7%. Đây là</w:t>
      </w:r>
      <w:r w:rsidRPr="003134AF">
        <w:rPr>
          <w:lang w:val="pt-BR"/>
        </w:rPr>
        <w:t xml:space="preserve"> mức trung bình thấp so với nhiều nước </w:t>
      </w:r>
      <w:r w:rsidRPr="003134AF">
        <w:rPr>
          <w:color w:val="000000"/>
          <w:lang w:val="nl-NL"/>
        </w:rPr>
        <w:t>và v</w:t>
      </w:r>
      <w:r w:rsidRPr="003134AF">
        <w:rPr>
          <w:lang w:val="pt-BR"/>
        </w:rPr>
        <w:t>iệc quy định mức thuế suất thuế TTĐB thuộc thẩm quyền của Quốc hội</w:t>
      </w:r>
      <w:r w:rsidRPr="003134AF">
        <w:rPr>
          <w:lang w:val="nl-NL"/>
        </w:rPr>
        <w:t>.</w:t>
      </w:r>
    </w:p>
    <w:p w:rsidR="00B266D7" w:rsidRPr="003134AF" w:rsidRDefault="00B266D7" w:rsidP="003134AF">
      <w:pPr>
        <w:widowControl w:val="0"/>
        <w:spacing w:before="120" w:after="120"/>
        <w:ind w:firstLine="720"/>
        <w:jc w:val="both"/>
        <w:rPr>
          <w:lang w:val="nl-NL"/>
        </w:rPr>
      </w:pPr>
      <w:r w:rsidRPr="003134AF">
        <w:rPr>
          <w:lang w:val="nl-NL"/>
        </w:rPr>
        <w:t>(iv). Về thuế BVMT</w:t>
      </w:r>
    </w:p>
    <w:p w:rsidR="00B266D7" w:rsidRPr="003134AF" w:rsidRDefault="00B266D7" w:rsidP="003134AF">
      <w:pPr>
        <w:widowControl w:val="0"/>
        <w:spacing w:before="120" w:after="120"/>
        <w:ind w:firstLine="720"/>
        <w:jc w:val="both"/>
        <w:rPr>
          <w:i/>
          <w:lang w:val="sv-SE"/>
        </w:rPr>
      </w:pPr>
      <w:r w:rsidRPr="003134AF">
        <w:rPr>
          <w:lang w:val="nl-NL"/>
        </w:rPr>
        <w:t>Luật thuế BVMT số 57/2010/QH12 có hiệu lực thi hành từ ngày 01/01/2012 đã quy định cụ thể đối tượng chịu thuế và khung thuế BVMT đối với mặt hàng xăng dầu. Căn cứ khung thuế BVMT này, UBTVQH đã quy định mức thuế BVMT đối với các mặt hàng xăng dầu như sau: xăng (trừ etanol): 4.000 đồng/lít; dầu diezel, dầu mazut và dầu nhờn: 2.000 đồng/lít; mỡ nhờn: 2.000 đồng/kg; nhiên liệu bay là 3.000 đồng/lít. Đối với các mặt hàng xăng sinh học (như xăng E5, E10</w:t>
      </w:r>
      <w:r w:rsidR="00132B3A">
        <w:rPr>
          <w:lang w:val="nl-NL"/>
        </w:rPr>
        <w:t xml:space="preserve"> </w:t>
      </w:r>
      <w:r w:rsidRPr="003134AF">
        <w:rPr>
          <w:lang w:val="nl-NL"/>
        </w:rPr>
        <w:t>- chứa 5%, 10% etanol) thì chỉ tính thuế BVMT đối với lượng xăng gốc hóa thạch kết cấu trong xăng sinh học.</w:t>
      </w:r>
      <w:r w:rsidRPr="003134AF">
        <w:rPr>
          <w:i/>
          <w:lang w:val="sv-SE"/>
        </w:rPr>
        <w:t xml:space="preserve"> </w:t>
      </w:r>
    </w:p>
    <w:p w:rsidR="001654AB" w:rsidRPr="003134AF" w:rsidRDefault="00852A80" w:rsidP="003134AF">
      <w:pPr>
        <w:spacing w:before="120" w:after="120"/>
        <w:ind w:firstLine="720"/>
        <w:jc w:val="both"/>
        <w:rPr>
          <w:bCs/>
          <w:spacing w:val="-1"/>
          <w:lang w:val="pt-BR"/>
        </w:rPr>
      </w:pPr>
      <w:r w:rsidRPr="003134AF">
        <w:rPr>
          <w:lang w:val="sv-SE"/>
        </w:rPr>
        <w:t xml:space="preserve">Xăng dầu </w:t>
      </w:r>
      <w:r w:rsidR="008D69E4" w:rsidRPr="003134AF">
        <w:rPr>
          <w:lang w:val="sv-SE"/>
        </w:rPr>
        <w:t xml:space="preserve">vừa là mặt hàng chiến lược, quan trọng, vừa </w:t>
      </w:r>
      <w:r w:rsidRPr="003134AF">
        <w:rPr>
          <w:lang w:val="sv-SE"/>
        </w:rPr>
        <w:t xml:space="preserve">là mặt hàng thiết yếu có tác động mạnh đến </w:t>
      </w:r>
      <w:r w:rsidR="008D69E4" w:rsidRPr="003134AF">
        <w:rPr>
          <w:lang w:val="sv-SE"/>
        </w:rPr>
        <w:t xml:space="preserve">hoạt động </w:t>
      </w:r>
      <w:r w:rsidRPr="003134AF">
        <w:rPr>
          <w:lang w:val="sv-SE"/>
        </w:rPr>
        <w:t xml:space="preserve">sản xuất </w:t>
      </w:r>
      <w:r w:rsidR="008D69E4" w:rsidRPr="003134AF">
        <w:rPr>
          <w:lang w:val="sv-SE"/>
        </w:rPr>
        <w:t xml:space="preserve">kinh doanh </w:t>
      </w:r>
      <w:r w:rsidRPr="003134AF">
        <w:rPr>
          <w:lang w:val="sv-SE"/>
        </w:rPr>
        <w:t>và đời sống của người dân</w:t>
      </w:r>
      <w:r w:rsidR="008D69E4" w:rsidRPr="003134AF">
        <w:rPr>
          <w:lang w:val="sv-SE"/>
        </w:rPr>
        <w:t>, tác động trực tiếp đến ổn định kinh tế vĩ mô</w:t>
      </w:r>
      <w:r w:rsidRPr="003134AF">
        <w:rPr>
          <w:lang w:val="sv-SE"/>
        </w:rPr>
        <w:t xml:space="preserve">. </w:t>
      </w:r>
      <w:r w:rsidR="00874AE9" w:rsidRPr="003134AF">
        <w:rPr>
          <w:lang w:val="sv-SE"/>
        </w:rPr>
        <w:t>Việc giá xăng dầu tăng cao sẽ gây áp lực lớn đến chi phí sản xuất kinh doanh của doanh nghiệp cũng như chi tiêu tiêu dùng của người dân</w:t>
      </w:r>
      <w:r w:rsidR="008F6446" w:rsidRPr="003134AF">
        <w:rPr>
          <w:lang w:val="sv-SE"/>
        </w:rPr>
        <w:t>;</w:t>
      </w:r>
      <w:r w:rsidR="00874AE9" w:rsidRPr="003134AF">
        <w:rPr>
          <w:lang w:val="sv-SE"/>
        </w:rPr>
        <w:t xml:space="preserve"> </w:t>
      </w:r>
      <w:r w:rsidR="008F6446" w:rsidRPr="003134AF">
        <w:rPr>
          <w:lang w:val="sv-SE"/>
        </w:rPr>
        <w:t>t</w:t>
      </w:r>
      <w:r w:rsidRPr="003134AF">
        <w:rPr>
          <w:lang w:val="sv-SE"/>
        </w:rPr>
        <w:t xml:space="preserve">rong bối cảnh </w:t>
      </w:r>
      <w:r w:rsidR="008F6446" w:rsidRPr="003134AF">
        <w:rPr>
          <w:lang w:val="sv-SE"/>
        </w:rPr>
        <w:t xml:space="preserve">nền kinh tế - xã hội cũng như </w:t>
      </w:r>
      <w:r w:rsidRPr="003134AF">
        <w:rPr>
          <w:lang w:val="sv-SE"/>
        </w:rPr>
        <w:t xml:space="preserve">hoạt động sản xuất kinh doanh của doanh </w:t>
      </w:r>
      <w:r w:rsidR="008F6446" w:rsidRPr="003134AF">
        <w:rPr>
          <w:lang w:val="sv-SE"/>
        </w:rPr>
        <w:t xml:space="preserve">nghiệp </w:t>
      </w:r>
      <w:r w:rsidRPr="003134AF">
        <w:rPr>
          <w:lang w:val="sv-SE"/>
        </w:rPr>
        <w:t xml:space="preserve">và đời sống của người dân đang </w:t>
      </w:r>
      <w:r w:rsidR="008F6446" w:rsidRPr="003134AF">
        <w:rPr>
          <w:lang w:val="sv-SE"/>
        </w:rPr>
        <w:t xml:space="preserve">chịu ảnh hưởng tiêu cực của </w:t>
      </w:r>
      <w:r w:rsidRPr="003134AF">
        <w:rPr>
          <w:lang w:val="sv-SE"/>
        </w:rPr>
        <w:t>dịch Covid-19</w:t>
      </w:r>
      <w:r w:rsidR="008F6446" w:rsidRPr="003134AF">
        <w:rPr>
          <w:lang w:val="sv-SE"/>
        </w:rPr>
        <w:t xml:space="preserve"> </w:t>
      </w:r>
      <w:r w:rsidRPr="003134AF">
        <w:rPr>
          <w:lang w:val="sv-SE"/>
        </w:rPr>
        <w:t xml:space="preserve">thì </w:t>
      </w:r>
      <w:r w:rsidR="008F6446" w:rsidRPr="003134AF">
        <w:rPr>
          <w:bCs/>
          <w:spacing w:val="-1"/>
          <w:lang w:val="pt-BR"/>
        </w:rPr>
        <w:t xml:space="preserve">cần có giải pháp điều hành để ổn định thị trường xăng dầu trong nước, </w:t>
      </w:r>
      <w:r w:rsidR="00B266D7" w:rsidRPr="003134AF">
        <w:rPr>
          <w:bCs/>
          <w:spacing w:val="-1"/>
          <w:lang w:val="pt-BR"/>
        </w:rPr>
        <w:t xml:space="preserve">từ cơ cấu các chính sách thuế đối với xăng dầu như nêu trên thì </w:t>
      </w:r>
      <w:r w:rsidR="008F6446" w:rsidRPr="003134AF">
        <w:rPr>
          <w:bCs/>
          <w:spacing w:val="-1"/>
          <w:lang w:val="pt-BR"/>
        </w:rPr>
        <w:t>giải pháp</w:t>
      </w:r>
      <w:r w:rsidR="008F6446" w:rsidRPr="003134AF">
        <w:rPr>
          <w:lang w:val="sv-SE"/>
        </w:rPr>
        <w:t xml:space="preserve"> </w:t>
      </w:r>
      <w:r w:rsidRPr="003134AF">
        <w:rPr>
          <w:lang w:val="sv-SE"/>
        </w:rPr>
        <w:t>nghiên cứu điều chỉnh giảm mức thuế BVMT đối với xăng</w:t>
      </w:r>
      <w:r w:rsidR="001654AB" w:rsidRPr="003134AF">
        <w:rPr>
          <w:lang w:val="sv-SE"/>
        </w:rPr>
        <w:t>,</w:t>
      </w:r>
      <w:r w:rsidRPr="003134AF">
        <w:rPr>
          <w:lang w:val="sv-SE"/>
        </w:rPr>
        <w:t xml:space="preserve"> dầu</w:t>
      </w:r>
      <w:r w:rsidR="001654AB" w:rsidRPr="003134AF">
        <w:rPr>
          <w:lang w:val="sv-SE"/>
        </w:rPr>
        <w:t>, mỡ nhờn</w:t>
      </w:r>
      <w:r w:rsidRPr="003134AF">
        <w:rPr>
          <w:lang w:val="sv-SE"/>
        </w:rPr>
        <w:t xml:space="preserve"> </w:t>
      </w:r>
      <w:r w:rsidR="001654AB" w:rsidRPr="003134AF">
        <w:rPr>
          <w:lang w:val="sv-SE"/>
        </w:rPr>
        <w:t xml:space="preserve">là giải pháp phù hợp và </w:t>
      </w:r>
      <w:r w:rsidRPr="003134AF">
        <w:rPr>
          <w:lang w:val="sv-SE"/>
        </w:rPr>
        <w:t>cần thiết.</w:t>
      </w:r>
    </w:p>
    <w:p w:rsidR="00FA6A4F" w:rsidRPr="003134AF" w:rsidRDefault="00F43570" w:rsidP="003134AF">
      <w:pPr>
        <w:pStyle w:val="FootnoteText"/>
        <w:spacing w:before="120" w:beforeAutospacing="0" w:after="120" w:afterAutospacing="0" w:line="240" w:lineRule="auto"/>
        <w:ind w:firstLine="709"/>
        <w:rPr>
          <w:rFonts w:ascii="Times New Roman" w:hAnsi="Times New Roman"/>
          <w:sz w:val="28"/>
          <w:szCs w:val="28"/>
          <w:lang w:val="nl-NL"/>
        </w:rPr>
      </w:pPr>
      <w:r w:rsidRPr="003134AF">
        <w:rPr>
          <w:rFonts w:ascii="Times New Roman" w:hAnsi="Times New Roman"/>
          <w:sz w:val="28"/>
          <w:szCs w:val="28"/>
          <w:lang w:val="nl-NL"/>
        </w:rPr>
        <w:t xml:space="preserve">Theo quy định tại Điều 146 Luật </w:t>
      </w:r>
      <w:r w:rsidR="004B5DEC" w:rsidRPr="003134AF">
        <w:rPr>
          <w:rFonts w:ascii="Times New Roman" w:hAnsi="Times New Roman"/>
          <w:sz w:val="28"/>
          <w:szCs w:val="28"/>
          <w:lang w:val="nl-NL"/>
        </w:rPr>
        <w:t>B</w:t>
      </w:r>
      <w:r w:rsidRPr="003134AF">
        <w:rPr>
          <w:rFonts w:ascii="Times New Roman" w:hAnsi="Times New Roman"/>
          <w:sz w:val="28"/>
          <w:szCs w:val="28"/>
          <w:lang w:val="nl-NL"/>
        </w:rPr>
        <w:t xml:space="preserve">an hành văn bản quy phạm pháp luật về </w:t>
      </w:r>
      <w:r w:rsidRPr="003134AF">
        <w:rPr>
          <w:rFonts w:ascii="Times New Roman" w:hAnsi="Times New Roman"/>
          <w:sz w:val="28"/>
          <w:szCs w:val="28"/>
          <w:lang w:val="nl-NL"/>
        </w:rPr>
        <w:lastRenderedPageBreak/>
        <w:t>các trường hợp xây dựng, ban hành văn bản quy phạm pháp luật theo trình tự, thủ tục rút gọn, trong đó có trường 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w:t>
      </w:r>
      <w:r w:rsidR="00D8775D" w:rsidRPr="003134AF">
        <w:rPr>
          <w:rFonts w:ascii="Times New Roman" w:hAnsi="Times New Roman"/>
          <w:sz w:val="28"/>
          <w:szCs w:val="28"/>
          <w:lang w:val="nl-NL"/>
        </w:rPr>
        <w:t xml:space="preserve">ễn theo quyết định của Quốc hội. </w:t>
      </w:r>
      <w:r w:rsidR="00363323" w:rsidRPr="003134AF">
        <w:rPr>
          <w:rFonts w:ascii="Times New Roman" w:hAnsi="Times New Roman"/>
          <w:sz w:val="28"/>
          <w:szCs w:val="28"/>
          <w:lang w:val="pt-BR"/>
        </w:rPr>
        <w:t xml:space="preserve">Như vậy, để </w:t>
      </w:r>
      <w:r w:rsidR="00FA6A4F" w:rsidRPr="003134AF">
        <w:rPr>
          <w:rFonts w:ascii="Times New Roman" w:hAnsi="Times New Roman"/>
          <w:sz w:val="28"/>
          <w:szCs w:val="28"/>
          <w:lang w:val="pt-BR"/>
        </w:rPr>
        <w:t xml:space="preserve">kịp </w:t>
      </w:r>
      <w:r w:rsidR="00363323" w:rsidRPr="003134AF">
        <w:rPr>
          <w:rFonts w:ascii="Times New Roman" w:hAnsi="Times New Roman"/>
          <w:sz w:val="28"/>
          <w:szCs w:val="28"/>
          <w:lang w:val="pt-BR"/>
        </w:rPr>
        <w:t xml:space="preserve">góp phần hỗ trợ cho hoạt động sản xuất, kinh doanh của doanh nghiệp và đời sống của người dân, góp phần cân đối cung cầu mặt hàng xăng dầu, góp phần </w:t>
      </w:r>
      <w:r w:rsidR="00FA6A4F" w:rsidRPr="003134AF">
        <w:rPr>
          <w:rFonts w:ascii="Times New Roman" w:hAnsi="Times New Roman"/>
          <w:sz w:val="28"/>
          <w:szCs w:val="28"/>
          <w:lang w:val="pt-BR"/>
        </w:rPr>
        <w:t>kiềm chế</w:t>
      </w:r>
      <w:r w:rsidR="00363323" w:rsidRPr="003134AF">
        <w:rPr>
          <w:rFonts w:ascii="Times New Roman" w:hAnsi="Times New Roman"/>
          <w:sz w:val="28"/>
          <w:szCs w:val="28"/>
          <w:lang w:val="pt-BR"/>
        </w:rPr>
        <w:t xml:space="preserve"> lạm phát và </w:t>
      </w:r>
      <w:r w:rsidR="00FA6A4F" w:rsidRPr="003134AF">
        <w:rPr>
          <w:rFonts w:ascii="Times New Roman" w:hAnsi="Times New Roman"/>
          <w:sz w:val="28"/>
          <w:szCs w:val="28"/>
          <w:lang w:val="pt-BR"/>
        </w:rPr>
        <w:t xml:space="preserve">đảm bảo ổn định kinh tế vĩ mô, </w:t>
      </w:r>
      <w:r w:rsidR="00520868" w:rsidRPr="003134AF">
        <w:rPr>
          <w:rFonts w:ascii="Times New Roman" w:hAnsi="Times New Roman"/>
          <w:sz w:val="28"/>
          <w:szCs w:val="28"/>
          <w:lang w:val="nl-NL"/>
        </w:rPr>
        <w:t>Bộ Tài chính trình Chính phủ để</w:t>
      </w:r>
      <w:r w:rsidR="00FA6A4F" w:rsidRPr="003134AF">
        <w:rPr>
          <w:rFonts w:ascii="Times New Roman" w:hAnsi="Times New Roman"/>
          <w:sz w:val="28"/>
          <w:szCs w:val="28"/>
          <w:lang w:val="nl-NL"/>
        </w:rPr>
        <w:t xml:space="preserve"> trình UBTVQH ban hành Nghị quyết </w:t>
      </w:r>
      <w:r w:rsidR="00FA6A4F" w:rsidRPr="003134AF">
        <w:rPr>
          <w:rFonts w:ascii="Times New Roman" w:hAnsi="Times New Roman"/>
          <w:sz w:val="28"/>
          <w:szCs w:val="28"/>
          <w:lang w:val="pt-BR"/>
        </w:rPr>
        <w:t>điều chỉnh mức thuế BVMT đối với mặt hàng xăng, dầu, mỡ nhờn</w:t>
      </w:r>
      <w:r w:rsidR="00FA6A4F" w:rsidRPr="003134AF">
        <w:rPr>
          <w:rFonts w:ascii="Times New Roman" w:hAnsi="Times New Roman"/>
          <w:sz w:val="28"/>
          <w:szCs w:val="28"/>
          <w:lang w:val="nl-NL"/>
        </w:rPr>
        <w:t xml:space="preserve"> theo trình tự, thủ tục rút gọn.</w:t>
      </w:r>
    </w:p>
    <w:p w:rsidR="00FB6921" w:rsidRPr="003134AF" w:rsidRDefault="00FB6921" w:rsidP="003134AF">
      <w:pPr>
        <w:pStyle w:val="FootnoteText"/>
        <w:spacing w:before="120" w:beforeAutospacing="0" w:after="120" w:afterAutospacing="0" w:line="240" w:lineRule="auto"/>
        <w:ind w:firstLine="709"/>
        <w:rPr>
          <w:rFonts w:ascii="Times New Roman" w:hAnsi="Times New Roman"/>
          <w:b/>
          <w:sz w:val="28"/>
          <w:szCs w:val="28"/>
          <w:lang w:val="nl-NL"/>
        </w:rPr>
      </w:pPr>
      <w:r w:rsidRPr="003134AF">
        <w:rPr>
          <w:rFonts w:ascii="Times New Roman" w:hAnsi="Times New Roman"/>
          <w:b/>
          <w:sz w:val="28"/>
          <w:szCs w:val="28"/>
          <w:lang w:val="nl-NL"/>
        </w:rPr>
        <w:t>II. MỤC ĐÍCH, QUAN ĐIỂM XÂY DỰNG NGHỊ QUYẾT</w:t>
      </w:r>
    </w:p>
    <w:p w:rsidR="00D93DF0" w:rsidRPr="003134AF" w:rsidRDefault="00F43570" w:rsidP="003134AF">
      <w:pPr>
        <w:spacing w:before="120" w:after="120"/>
        <w:ind w:firstLine="720"/>
        <w:jc w:val="both"/>
        <w:rPr>
          <w:lang w:val="nb-NO"/>
        </w:rPr>
      </w:pPr>
      <w:r w:rsidRPr="003134AF">
        <w:rPr>
          <w:b/>
          <w:lang w:val="nb-NO"/>
        </w:rPr>
        <w:t>1.</w:t>
      </w:r>
      <w:r w:rsidRPr="003134AF">
        <w:rPr>
          <w:lang w:val="nb-NO"/>
        </w:rPr>
        <w:t xml:space="preserve"> </w:t>
      </w:r>
      <w:r w:rsidR="00D93DF0" w:rsidRPr="003134AF">
        <w:rPr>
          <w:bCs/>
          <w:lang w:val="nb-NO"/>
        </w:rPr>
        <w:t>Góp phần</w:t>
      </w:r>
      <w:r w:rsidR="00D93DF0" w:rsidRPr="003134AF">
        <w:rPr>
          <w:lang w:val="nb-NO"/>
        </w:rPr>
        <w:t xml:space="preserve"> </w:t>
      </w:r>
      <w:r w:rsidR="001B666D" w:rsidRPr="003134AF">
        <w:rPr>
          <w:lang w:val="nb-NO"/>
        </w:rPr>
        <w:t>kiềm chế</w:t>
      </w:r>
      <w:r w:rsidR="00D93DF0" w:rsidRPr="003134AF">
        <w:rPr>
          <w:lang w:val="nb-NO"/>
        </w:rPr>
        <w:t xml:space="preserve"> lạm phát, </w:t>
      </w:r>
      <w:r w:rsidR="001B666D" w:rsidRPr="003134AF">
        <w:rPr>
          <w:lang w:val="nb-NO"/>
        </w:rPr>
        <w:t xml:space="preserve">đảm bảo </w:t>
      </w:r>
      <w:r w:rsidR="00D93DF0" w:rsidRPr="003134AF">
        <w:rPr>
          <w:lang w:val="nb-NO"/>
        </w:rPr>
        <w:t>ổn định kinh tế vĩ mô</w:t>
      </w:r>
      <w:r w:rsidR="001B666D" w:rsidRPr="003134AF">
        <w:rPr>
          <w:lang w:val="nb-NO"/>
        </w:rPr>
        <w:t xml:space="preserve"> và bình ổn thị trường xăng dầu trước bối cảnh giá dầu thô tăng cao.</w:t>
      </w:r>
    </w:p>
    <w:p w:rsidR="00B04D0A" w:rsidRPr="003134AF" w:rsidRDefault="00D93DF0" w:rsidP="003134AF">
      <w:pPr>
        <w:spacing w:before="120" w:after="120"/>
        <w:ind w:firstLine="720"/>
        <w:jc w:val="both"/>
        <w:rPr>
          <w:bCs/>
          <w:lang w:val="nb-NO"/>
        </w:rPr>
      </w:pPr>
      <w:r w:rsidRPr="003134AF">
        <w:rPr>
          <w:b/>
          <w:lang w:val="nb-NO"/>
        </w:rPr>
        <w:t>2.</w:t>
      </w:r>
      <w:r w:rsidRPr="003134AF">
        <w:rPr>
          <w:lang w:val="nb-NO"/>
        </w:rPr>
        <w:t xml:space="preserve"> Góp phần hỗ trợ phục hồi</w:t>
      </w:r>
      <w:r w:rsidR="001B666D" w:rsidRPr="003134AF">
        <w:rPr>
          <w:lang w:val="nb-NO"/>
        </w:rPr>
        <w:t>,</w:t>
      </w:r>
      <w:r w:rsidRPr="003134AF">
        <w:rPr>
          <w:lang w:val="nb-NO"/>
        </w:rPr>
        <w:t xml:space="preserve"> phát triển kinh tế - xã hội </w:t>
      </w:r>
      <w:r w:rsidRPr="003134AF">
        <w:rPr>
          <w:bCs/>
          <w:lang w:val="nb-NO"/>
        </w:rPr>
        <w:t>sau dịch Covid-19</w:t>
      </w:r>
      <w:r w:rsidR="004F3F12" w:rsidRPr="003134AF">
        <w:rPr>
          <w:bCs/>
          <w:lang w:val="nb-NO"/>
        </w:rPr>
        <w:t xml:space="preserve"> và p</w:t>
      </w:r>
      <w:r w:rsidR="00F43570" w:rsidRPr="003134AF">
        <w:rPr>
          <w:bCs/>
          <w:lang w:val="nb-NO"/>
        </w:rPr>
        <w:t xml:space="preserve">hù hợp với bối cảnh chung của </w:t>
      </w:r>
      <w:r w:rsidR="00FD1F60" w:rsidRPr="003134AF">
        <w:rPr>
          <w:bCs/>
          <w:lang w:val="nb-NO"/>
        </w:rPr>
        <w:t>đất nước</w:t>
      </w:r>
      <w:r w:rsidR="00F43570" w:rsidRPr="003134AF">
        <w:rPr>
          <w:bCs/>
          <w:lang w:val="nb-NO"/>
        </w:rPr>
        <w:t xml:space="preserve"> trong việc đưa ra các giải pháp tháo gỡ khó khăn cho </w:t>
      </w:r>
      <w:r w:rsidR="00FD1F60" w:rsidRPr="003134AF">
        <w:rPr>
          <w:bCs/>
          <w:lang w:val="nb-NO"/>
        </w:rPr>
        <w:t>người dân và doanh nghiệp do</w:t>
      </w:r>
      <w:r w:rsidR="00F43570" w:rsidRPr="003134AF">
        <w:rPr>
          <w:bCs/>
          <w:lang w:val="nb-NO"/>
        </w:rPr>
        <w:t xml:space="preserve"> ảnh hưởng của dịch Covid-19.</w:t>
      </w:r>
    </w:p>
    <w:p w:rsidR="00B30B96" w:rsidRPr="003134AF" w:rsidRDefault="004F3F12" w:rsidP="003134AF">
      <w:pPr>
        <w:spacing w:before="120" w:after="120"/>
        <w:ind w:firstLine="720"/>
        <w:jc w:val="both"/>
        <w:rPr>
          <w:bCs/>
          <w:lang w:val="nb-NO"/>
        </w:rPr>
      </w:pPr>
      <w:r w:rsidRPr="003134AF">
        <w:rPr>
          <w:b/>
          <w:bCs/>
          <w:lang w:val="nb-NO"/>
        </w:rPr>
        <w:t>3</w:t>
      </w:r>
      <w:r w:rsidR="00B30B96" w:rsidRPr="003134AF">
        <w:rPr>
          <w:b/>
          <w:bCs/>
          <w:lang w:val="nb-NO"/>
        </w:rPr>
        <w:t>.</w:t>
      </w:r>
      <w:r w:rsidR="00B30B96" w:rsidRPr="003134AF">
        <w:rPr>
          <w:bCs/>
          <w:lang w:val="nb-NO"/>
        </w:rPr>
        <w:t xml:space="preserve"> Đảm bảo hài hòa lợi ích của người dân, doanh nghiệp và nhà nước </w:t>
      </w:r>
      <w:r w:rsidR="00B30B96" w:rsidRPr="003134AF">
        <w:rPr>
          <w:lang w:val="nb-NO"/>
        </w:rPr>
        <w:t>trên cơ sở phù hợp với khả năng cân đối NSNN.</w:t>
      </w:r>
    </w:p>
    <w:p w:rsidR="00670D4B" w:rsidRPr="003134AF" w:rsidRDefault="009124F0" w:rsidP="003134AF">
      <w:pPr>
        <w:spacing w:before="120" w:after="120"/>
        <w:ind w:firstLine="720"/>
        <w:jc w:val="both"/>
        <w:rPr>
          <w:b/>
          <w:lang w:val="nl-NL"/>
        </w:rPr>
      </w:pPr>
      <w:r w:rsidRPr="003134AF">
        <w:rPr>
          <w:color w:val="0F1010"/>
          <w:shd w:val="clear" w:color="auto" w:fill="FFFFFF"/>
          <w:lang w:val="nb-NO"/>
        </w:rPr>
        <w:t> </w:t>
      </w:r>
      <w:r w:rsidR="00FB6921" w:rsidRPr="003134AF">
        <w:rPr>
          <w:b/>
          <w:lang w:val="nl-NL"/>
        </w:rPr>
        <w:t>III. QUÁ TRÌNH XÂY DỰNG DỰ ÁN NGHỊ QUYẾT</w:t>
      </w:r>
    </w:p>
    <w:p w:rsidR="00F43570" w:rsidRPr="003134AF" w:rsidRDefault="00F43570" w:rsidP="003134AF">
      <w:pPr>
        <w:pStyle w:val="NormalWeb"/>
        <w:spacing w:before="120" w:beforeAutospacing="0" w:after="120" w:afterAutospacing="0"/>
        <w:ind w:firstLine="720"/>
        <w:jc w:val="both"/>
        <w:rPr>
          <w:bCs/>
          <w:sz w:val="28"/>
          <w:szCs w:val="28"/>
          <w:lang w:val="nb-NO"/>
        </w:rPr>
      </w:pPr>
      <w:r w:rsidRPr="003134AF">
        <w:rPr>
          <w:bCs/>
          <w:sz w:val="28"/>
          <w:szCs w:val="28"/>
          <w:lang w:val="nb-NO"/>
        </w:rPr>
        <w:t>Theo quy định t</w:t>
      </w:r>
      <w:r w:rsidR="00520868" w:rsidRPr="003134AF">
        <w:rPr>
          <w:bCs/>
          <w:sz w:val="28"/>
          <w:szCs w:val="28"/>
          <w:lang w:val="nb-NO"/>
        </w:rPr>
        <w:t xml:space="preserve">ại khoản 2 Điều 4 Nghị định số </w:t>
      </w:r>
      <w:r w:rsidRPr="003134AF">
        <w:rPr>
          <w:bCs/>
          <w:sz w:val="28"/>
          <w:szCs w:val="28"/>
          <w:lang w:val="nb-NO"/>
        </w:rPr>
        <w:t xml:space="preserve">34/2016/NĐ-CP ngày 14/5/2016 của Chính phủ quy định chi tiết một số điều và biện </w:t>
      </w:r>
      <w:r w:rsidR="00032CDD">
        <w:rPr>
          <w:bCs/>
          <w:sz w:val="28"/>
          <w:szCs w:val="28"/>
          <w:lang w:val="nb-NO"/>
        </w:rPr>
        <w:t>pháp thi hành Luật B</w:t>
      </w:r>
      <w:r w:rsidRPr="003134AF">
        <w:rPr>
          <w:bCs/>
          <w:sz w:val="28"/>
          <w:szCs w:val="28"/>
          <w:lang w:val="nb-NO"/>
        </w:rPr>
        <w:t>an hành văn bản quy phạm pháp luật thì không phải lập đề nghị xây dựng đối với Nghị quyết của UBTVQH để hướng dẫn Luật hoặc vấn đề khác thuộc thẩm quyền của UBTVQH. Do dự án Nghị quyết quy định mức thuế BVMT thuộc thẩm quyền của UBTVQH đã được giao trong Luật thuế BVMT nên không thuộc trường hợp phải lập đề nghị xây dựng Nghị quyết.</w:t>
      </w:r>
    </w:p>
    <w:p w:rsidR="00F43570" w:rsidRPr="003134AF" w:rsidRDefault="00F43570" w:rsidP="003134AF">
      <w:pPr>
        <w:pStyle w:val="FootnoteText"/>
        <w:spacing w:before="120" w:beforeAutospacing="0" w:after="120" w:afterAutospacing="0" w:line="240" w:lineRule="auto"/>
        <w:ind w:firstLine="709"/>
        <w:rPr>
          <w:rFonts w:ascii="Times New Roman" w:hAnsi="Times New Roman"/>
          <w:sz w:val="28"/>
          <w:szCs w:val="28"/>
          <w:lang w:val="sv-SE"/>
        </w:rPr>
      </w:pPr>
      <w:r w:rsidRPr="003134AF">
        <w:rPr>
          <w:rFonts w:ascii="Times New Roman" w:hAnsi="Times New Roman"/>
          <w:sz w:val="28"/>
          <w:szCs w:val="28"/>
          <w:lang w:val="nl-NL"/>
        </w:rPr>
        <w:t xml:space="preserve">Căn cứ quy định tại Điều 146 Luật </w:t>
      </w:r>
      <w:r w:rsidR="004B5DEC" w:rsidRPr="003134AF">
        <w:rPr>
          <w:rFonts w:ascii="Times New Roman" w:hAnsi="Times New Roman"/>
          <w:sz w:val="28"/>
          <w:szCs w:val="28"/>
          <w:lang w:val="nl-NL"/>
        </w:rPr>
        <w:t>B</w:t>
      </w:r>
      <w:r w:rsidRPr="003134AF">
        <w:rPr>
          <w:rFonts w:ascii="Times New Roman" w:hAnsi="Times New Roman"/>
          <w:sz w:val="28"/>
          <w:szCs w:val="28"/>
          <w:lang w:val="nl-NL"/>
        </w:rPr>
        <w:t>an hành văn bản quy phạm pháp luật về các trường hợp xây dựng, ban hành văn bản quy phạm pháp luật</w:t>
      </w:r>
      <w:r w:rsidR="001B666D" w:rsidRPr="003134AF">
        <w:rPr>
          <w:rFonts w:ascii="Times New Roman" w:hAnsi="Times New Roman"/>
          <w:sz w:val="28"/>
          <w:szCs w:val="28"/>
          <w:lang w:val="nl-NL"/>
        </w:rPr>
        <w:t xml:space="preserve"> theo trình tự, thủ tục rút gọn,</w:t>
      </w:r>
      <w:r w:rsidRPr="003134AF">
        <w:rPr>
          <w:rFonts w:ascii="Times New Roman" w:hAnsi="Times New Roman"/>
          <w:sz w:val="28"/>
          <w:szCs w:val="28"/>
          <w:lang w:val="nl-NL"/>
        </w:rPr>
        <w:t xml:space="preserve"> </w:t>
      </w:r>
      <w:r w:rsidRPr="003134AF">
        <w:rPr>
          <w:rFonts w:ascii="Times New Roman" w:hAnsi="Times New Roman"/>
          <w:color w:val="auto"/>
          <w:sz w:val="28"/>
          <w:szCs w:val="28"/>
          <w:lang w:val="nl-NL"/>
        </w:rPr>
        <w:t xml:space="preserve">để </w:t>
      </w:r>
      <w:r w:rsidR="003A66BE" w:rsidRPr="003134AF">
        <w:rPr>
          <w:rFonts w:ascii="Times New Roman" w:hAnsi="Times New Roman"/>
          <w:color w:val="auto"/>
          <w:sz w:val="28"/>
          <w:szCs w:val="28"/>
          <w:lang w:val="nb-NO"/>
        </w:rPr>
        <w:t xml:space="preserve">đảm bảo </w:t>
      </w:r>
      <w:r w:rsidR="001B666D" w:rsidRPr="003134AF">
        <w:rPr>
          <w:rFonts w:ascii="Times New Roman" w:hAnsi="Times New Roman"/>
          <w:color w:val="auto"/>
          <w:sz w:val="28"/>
          <w:szCs w:val="28"/>
          <w:lang w:val="nb-NO"/>
        </w:rPr>
        <w:t xml:space="preserve">kịp thời trình Chính phủ, trình UBTVQH ban hành Nghị quyết nhằm đạt được các mục tiêu đặt ra, </w:t>
      </w:r>
      <w:r w:rsidR="003A66BE" w:rsidRPr="003134AF">
        <w:rPr>
          <w:rFonts w:ascii="Times New Roman" w:hAnsi="Times New Roman"/>
          <w:sz w:val="28"/>
          <w:szCs w:val="28"/>
          <w:lang w:val="nl-NL"/>
        </w:rPr>
        <w:t>Bộ Tài chính</w:t>
      </w:r>
      <w:r w:rsidRPr="003134AF">
        <w:rPr>
          <w:rFonts w:ascii="Times New Roman" w:hAnsi="Times New Roman"/>
          <w:sz w:val="28"/>
          <w:szCs w:val="28"/>
          <w:lang w:val="nl-NL"/>
        </w:rPr>
        <w:t xml:space="preserve"> </w:t>
      </w:r>
      <w:r w:rsidRPr="003134AF">
        <w:rPr>
          <w:rFonts w:ascii="Times New Roman" w:hAnsi="Times New Roman"/>
          <w:sz w:val="28"/>
          <w:szCs w:val="28"/>
          <w:lang w:val="sv-SE"/>
        </w:rPr>
        <w:t>đã nghiên cứu xây dựng dự án Nghị quyết theo trình tự, thủ tục rút gọn.</w:t>
      </w:r>
    </w:p>
    <w:p w:rsidR="00EE6E34" w:rsidRPr="003134AF" w:rsidRDefault="00F43570" w:rsidP="003134AF">
      <w:pPr>
        <w:pStyle w:val="NormalWeb"/>
        <w:spacing w:before="120" w:beforeAutospacing="0" w:after="120" w:afterAutospacing="0"/>
        <w:ind w:firstLine="720"/>
        <w:jc w:val="both"/>
        <w:rPr>
          <w:sz w:val="28"/>
          <w:szCs w:val="28"/>
          <w:lang w:val="nl-NL"/>
        </w:rPr>
      </w:pPr>
      <w:r w:rsidRPr="003134AF">
        <w:rPr>
          <w:sz w:val="28"/>
          <w:szCs w:val="28"/>
          <w:lang w:val="nl-NL"/>
        </w:rPr>
        <w:t>Dự án Nghị quyết được gửi lấy ý kiến Bộ, ngành, địa phương, cộng đồng doanh nghiệp; đồng thời, lấy ý kiến rộng rãi của các t</w:t>
      </w:r>
      <w:r w:rsidR="002E52EA" w:rsidRPr="003134AF">
        <w:rPr>
          <w:sz w:val="28"/>
          <w:szCs w:val="28"/>
          <w:lang w:val="nl-NL"/>
        </w:rPr>
        <w:t>ổ chức, cá nhân thông qua Cổng T</w:t>
      </w:r>
      <w:r w:rsidRPr="003134AF">
        <w:rPr>
          <w:sz w:val="28"/>
          <w:szCs w:val="28"/>
          <w:lang w:val="nl-NL"/>
        </w:rPr>
        <w:t xml:space="preserve">hông tin điện tử của </w:t>
      </w:r>
      <w:r w:rsidRPr="003134AF">
        <w:rPr>
          <w:bCs/>
          <w:sz w:val="28"/>
          <w:szCs w:val="28"/>
          <w:lang w:val="nl-NL"/>
        </w:rPr>
        <w:t>Chính phủ</w:t>
      </w:r>
      <w:r w:rsidRPr="003134AF">
        <w:rPr>
          <w:sz w:val="28"/>
          <w:szCs w:val="28"/>
          <w:lang w:val="nl-NL"/>
        </w:rPr>
        <w:t xml:space="preserve"> và Cổng thông tin điện tử của Bộ Tài chính</w:t>
      </w:r>
      <w:r w:rsidR="00EB22F3" w:rsidRPr="003134AF">
        <w:rPr>
          <w:sz w:val="28"/>
          <w:szCs w:val="28"/>
          <w:lang w:val="nl-NL"/>
        </w:rPr>
        <w:t xml:space="preserve"> (theo Công văn số 2068</w:t>
      </w:r>
      <w:r w:rsidR="001B666D" w:rsidRPr="003134AF">
        <w:rPr>
          <w:sz w:val="28"/>
          <w:szCs w:val="28"/>
          <w:lang w:val="nl-NL"/>
        </w:rPr>
        <w:t xml:space="preserve">/BTC-CST ngày </w:t>
      </w:r>
      <w:r w:rsidR="00EB22F3" w:rsidRPr="003134AF">
        <w:rPr>
          <w:sz w:val="28"/>
          <w:szCs w:val="28"/>
          <w:lang w:val="nl-NL"/>
        </w:rPr>
        <w:t>03/3/2022</w:t>
      </w:r>
      <w:r w:rsidR="001B666D" w:rsidRPr="003134AF">
        <w:rPr>
          <w:sz w:val="28"/>
          <w:szCs w:val="28"/>
          <w:lang w:val="nl-NL"/>
        </w:rPr>
        <w:t xml:space="preserve"> của Bộ Tài chính).</w:t>
      </w:r>
    </w:p>
    <w:p w:rsidR="00EB22F3" w:rsidRPr="003134AF" w:rsidRDefault="00EB22F3" w:rsidP="003134AF">
      <w:pPr>
        <w:overflowPunct w:val="0"/>
        <w:autoSpaceDE w:val="0"/>
        <w:autoSpaceDN w:val="0"/>
        <w:adjustRightInd w:val="0"/>
        <w:spacing w:before="120" w:after="120"/>
        <w:ind w:firstLine="720"/>
        <w:jc w:val="both"/>
        <w:rPr>
          <w:lang w:val="nl-NL"/>
        </w:rPr>
      </w:pPr>
      <w:r w:rsidRPr="003134AF">
        <w:rPr>
          <w:lang w:val="nl-NL"/>
        </w:rPr>
        <w:t xml:space="preserve">Ngày </w:t>
      </w:r>
      <w:r w:rsidR="00CD079D" w:rsidRPr="003134AF">
        <w:rPr>
          <w:lang w:val="nl-NL"/>
        </w:rPr>
        <w:t>04</w:t>
      </w:r>
      <w:r w:rsidRPr="003134AF">
        <w:rPr>
          <w:lang w:val="nl-NL"/>
        </w:rPr>
        <w:t>/</w:t>
      </w:r>
      <w:r w:rsidR="00CD079D" w:rsidRPr="003134AF">
        <w:rPr>
          <w:lang w:val="nl-NL"/>
        </w:rPr>
        <w:t>3</w:t>
      </w:r>
      <w:r w:rsidRPr="003134AF">
        <w:rPr>
          <w:lang w:val="nl-NL"/>
        </w:rPr>
        <w:t>/202</w:t>
      </w:r>
      <w:r w:rsidR="008F0FD1" w:rsidRPr="003134AF">
        <w:rPr>
          <w:lang w:val="nl-NL"/>
        </w:rPr>
        <w:t>2</w:t>
      </w:r>
      <w:r w:rsidRPr="003134AF">
        <w:rPr>
          <w:lang w:val="nl-NL"/>
        </w:rPr>
        <w:t xml:space="preserve">, Bộ Tài chính có Công văn số </w:t>
      </w:r>
      <w:r w:rsidR="004A0113">
        <w:rPr>
          <w:lang w:val="nl-NL"/>
        </w:rPr>
        <w:t>2125</w:t>
      </w:r>
      <w:r w:rsidRPr="003134AF">
        <w:rPr>
          <w:lang w:val="nl-NL"/>
        </w:rPr>
        <w:t>/BTC-CST gửi xin ý kiến thẩm định của Bộ Tư pháp</w:t>
      </w:r>
      <w:r w:rsidR="00CD079D" w:rsidRPr="003134AF">
        <w:rPr>
          <w:lang w:val="nl-NL"/>
        </w:rPr>
        <w:t xml:space="preserve"> về dự án Nghị quyết</w:t>
      </w:r>
      <w:r w:rsidRPr="003134AF">
        <w:rPr>
          <w:lang w:val="nl-NL"/>
        </w:rPr>
        <w:t>.</w:t>
      </w:r>
    </w:p>
    <w:p w:rsidR="004E539D" w:rsidRPr="003134AF" w:rsidRDefault="004E539D" w:rsidP="003134AF">
      <w:pPr>
        <w:overflowPunct w:val="0"/>
        <w:autoSpaceDE w:val="0"/>
        <w:autoSpaceDN w:val="0"/>
        <w:adjustRightInd w:val="0"/>
        <w:spacing w:before="120" w:after="120"/>
        <w:ind w:firstLine="720"/>
        <w:jc w:val="both"/>
        <w:rPr>
          <w:lang w:val="nl-NL"/>
        </w:rPr>
      </w:pPr>
      <w:r w:rsidRPr="003134AF">
        <w:rPr>
          <w:b/>
          <w:bCs/>
          <w:lang w:val="nb-NO"/>
        </w:rPr>
        <w:t>IV</w:t>
      </w:r>
      <w:r w:rsidRPr="003134AF">
        <w:rPr>
          <w:b/>
          <w:bCs/>
          <w:lang w:val="vi-VN"/>
        </w:rPr>
        <w:t xml:space="preserve">. </w:t>
      </w:r>
      <w:r w:rsidRPr="003134AF">
        <w:rPr>
          <w:b/>
          <w:bCs/>
          <w:lang w:val="nl-NL"/>
        </w:rPr>
        <w:t xml:space="preserve">BỐ CỤC VÀ </w:t>
      </w:r>
      <w:r w:rsidRPr="003134AF">
        <w:rPr>
          <w:b/>
          <w:bCs/>
          <w:lang w:val="vi-VN"/>
        </w:rPr>
        <w:t>NỘI</w:t>
      </w:r>
      <w:r w:rsidRPr="003134AF">
        <w:rPr>
          <w:b/>
          <w:bCs/>
          <w:lang w:val="nl-NL"/>
        </w:rPr>
        <w:t xml:space="preserve"> </w:t>
      </w:r>
      <w:r w:rsidRPr="003134AF">
        <w:rPr>
          <w:b/>
          <w:bCs/>
          <w:lang w:val="vi-VN"/>
        </w:rPr>
        <w:t>DUNG CỦA DỰ THẢO</w:t>
      </w:r>
      <w:r w:rsidRPr="003134AF">
        <w:rPr>
          <w:b/>
          <w:bCs/>
          <w:lang w:val="nb-NO"/>
        </w:rPr>
        <w:t xml:space="preserve"> NGHỊ QUYẾT</w:t>
      </w:r>
    </w:p>
    <w:p w:rsidR="004E539D" w:rsidRPr="003134AF" w:rsidRDefault="004E539D" w:rsidP="003134AF">
      <w:pPr>
        <w:spacing w:before="120" w:after="120"/>
        <w:ind w:firstLine="720"/>
        <w:jc w:val="both"/>
        <w:rPr>
          <w:b/>
          <w:lang w:val="nl-NL"/>
        </w:rPr>
      </w:pPr>
      <w:r w:rsidRPr="003134AF">
        <w:rPr>
          <w:b/>
          <w:lang w:val="nl-NL"/>
        </w:rPr>
        <w:t>1. Bố cục của dự thảo Nghị quyết</w:t>
      </w:r>
    </w:p>
    <w:p w:rsidR="00F43570" w:rsidRPr="003134AF" w:rsidRDefault="00F43570" w:rsidP="003134AF">
      <w:pPr>
        <w:spacing w:before="120" w:after="120"/>
        <w:ind w:firstLine="720"/>
        <w:jc w:val="both"/>
        <w:rPr>
          <w:lang w:val="nl-NL"/>
        </w:rPr>
      </w:pPr>
      <w:r w:rsidRPr="003134AF">
        <w:rPr>
          <w:lang w:val="nl-NL"/>
        </w:rPr>
        <w:t>Bố cục dự thảo Nghị quyết gồm 2 Điều:</w:t>
      </w:r>
    </w:p>
    <w:p w:rsidR="004F3F12" w:rsidRPr="003134AF" w:rsidRDefault="004F3F12" w:rsidP="003134AF">
      <w:pPr>
        <w:spacing w:before="120" w:after="120"/>
        <w:ind w:firstLine="720"/>
        <w:jc w:val="both"/>
        <w:rPr>
          <w:lang w:val="nl-NL"/>
        </w:rPr>
      </w:pPr>
      <w:r w:rsidRPr="003134AF">
        <w:rPr>
          <w:lang w:val="nl-NL"/>
        </w:rPr>
        <w:lastRenderedPageBreak/>
        <w:t xml:space="preserve">- Điều 1: </w:t>
      </w:r>
      <w:r w:rsidR="00151FC1" w:rsidRPr="003134AF">
        <w:rPr>
          <w:lang w:val="nl-NL"/>
        </w:rPr>
        <w:t>Quy định mức thuế bảo vệ môi trường đối với xăng, dầu, mỡ nhờn.</w:t>
      </w:r>
    </w:p>
    <w:p w:rsidR="00D5273F" w:rsidRPr="003134AF" w:rsidRDefault="004F3F12" w:rsidP="003134AF">
      <w:pPr>
        <w:spacing w:before="120" w:after="120"/>
        <w:ind w:firstLine="720"/>
        <w:jc w:val="both"/>
        <w:rPr>
          <w:b/>
          <w:lang w:val="sv-SE"/>
        </w:rPr>
      </w:pPr>
      <w:r w:rsidRPr="003134AF">
        <w:rPr>
          <w:lang w:val="nl-NL"/>
        </w:rPr>
        <w:t>- Điều 2:</w:t>
      </w:r>
      <w:r w:rsidR="00151FC1" w:rsidRPr="003134AF">
        <w:rPr>
          <w:lang w:val="nl-NL"/>
        </w:rPr>
        <w:t xml:space="preserve"> Quy định về hiệu lực thi hành.</w:t>
      </w:r>
    </w:p>
    <w:p w:rsidR="00256C5D" w:rsidRPr="003134AF" w:rsidRDefault="004E539D" w:rsidP="003134AF">
      <w:pPr>
        <w:spacing w:before="120" w:after="120"/>
        <w:ind w:firstLine="720"/>
        <w:jc w:val="both"/>
        <w:rPr>
          <w:b/>
          <w:lang w:val="sv-SE"/>
        </w:rPr>
      </w:pPr>
      <w:r w:rsidRPr="003134AF">
        <w:rPr>
          <w:b/>
          <w:lang w:val="sv-SE"/>
        </w:rPr>
        <w:t>2. Nội dung của dự thảo Nghị quyết</w:t>
      </w:r>
    </w:p>
    <w:p w:rsidR="0048767D" w:rsidRPr="003134AF" w:rsidRDefault="00151FC1" w:rsidP="003134AF">
      <w:pPr>
        <w:spacing w:before="120" w:after="120"/>
        <w:ind w:firstLine="720"/>
        <w:jc w:val="both"/>
        <w:rPr>
          <w:i/>
          <w:lang w:val="sv-SE"/>
        </w:rPr>
      </w:pPr>
      <w:r w:rsidRPr="003134AF">
        <w:rPr>
          <w:i/>
          <w:lang w:val="sv-SE"/>
        </w:rPr>
        <w:t>2.1.</w:t>
      </w:r>
      <w:r w:rsidR="0048767D" w:rsidRPr="003134AF">
        <w:rPr>
          <w:i/>
          <w:lang w:val="sv-SE"/>
        </w:rPr>
        <w:t xml:space="preserve"> Về mức thuế B</w:t>
      </w:r>
      <w:r w:rsidR="00686027" w:rsidRPr="003134AF">
        <w:rPr>
          <w:i/>
          <w:lang w:val="sv-SE"/>
        </w:rPr>
        <w:t>VMT đối với xăng, dầu, mỡ nhờn</w:t>
      </w:r>
    </w:p>
    <w:p w:rsidR="006F46B3" w:rsidRPr="003134AF" w:rsidRDefault="006F46B3" w:rsidP="003134AF">
      <w:pPr>
        <w:widowControl w:val="0"/>
        <w:spacing w:before="120" w:after="120"/>
        <w:ind w:firstLine="720"/>
        <w:jc w:val="both"/>
        <w:rPr>
          <w:lang w:val="sv-SE"/>
        </w:rPr>
      </w:pPr>
      <w:r w:rsidRPr="003134AF">
        <w:rPr>
          <w:lang w:val="am-ET"/>
        </w:rPr>
        <w:t xml:space="preserve">Để thực hiện mục </w:t>
      </w:r>
      <w:r w:rsidR="00B266D7" w:rsidRPr="003134AF">
        <w:rPr>
          <w:lang w:val="sv-SE"/>
        </w:rPr>
        <w:t>đích, quan điểm</w:t>
      </w:r>
      <w:r w:rsidRPr="003134AF">
        <w:rPr>
          <w:lang w:val="am-ET"/>
        </w:rPr>
        <w:t xml:space="preserve"> nêu trên, </w:t>
      </w:r>
      <w:r w:rsidR="000823D4" w:rsidRPr="003134AF">
        <w:rPr>
          <w:lang w:val="sv-SE"/>
        </w:rPr>
        <w:t xml:space="preserve">căn cứ </w:t>
      </w:r>
      <w:r w:rsidR="00B266D7" w:rsidRPr="003134AF">
        <w:rPr>
          <w:lang w:val="pl-PL"/>
        </w:rPr>
        <w:t xml:space="preserve">các nguyên tắc điều chỉnh mức thuế BVMT và </w:t>
      </w:r>
      <w:r w:rsidRPr="003134AF">
        <w:rPr>
          <w:lang w:val="nb-NO"/>
        </w:rPr>
        <w:t>sau khi tính toán</w:t>
      </w:r>
      <w:r w:rsidRPr="003134AF">
        <w:rPr>
          <w:lang w:val="pl-PL"/>
        </w:rPr>
        <w:t xml:space="preserve"> tr</w:t>
      </w:r>
      <w:r w:rsidR="007E1588" w:rsidRPr="003134AF">
        <w:rPr>
          <w:lang w:val="pl-PL"/>
        </w:rPr>
        <w:t>ên cơ sở khả năng cân đối NSNN</w:t>
      </w:r>
      <w:r w:rsidR="00B97D5E" w:rsidRPr="003134AF">
        <w:rPr>
          <w:lang w:val="pl-PL"/>
        </w:rPr>
        <w:t xml:space="preserve">, </w:t>
      </w:r>
      <w:r w:rsidRPr="003134AF">
        <w:rPr>
          <w:lang w:val="pl-PL"/>
        </w:rPr>
        <w:t>Bộ Tài chính</w:t>
      </w:r>
      <w:r w:rsidRPr="003134AF">
        <w:rPr>
          <w:lang w:val="sv-SE"/>
        </w:rPr>
        <w:t xml:space="preserve"> trình Chính phủ </w:t>
      </w:r>
      <w:r w:rsidR="005769D5" w:rsidRPr="003134AF">
        <w:rPr>
          <w:lang w:val="sv-SE"/>
        </w:rPr>
        <w:t xml:space="preserve">để trình UBTVQH </w:t>
      </w:r>
      <w:r w:rsidRPr="003134AF">
        <w:rPr>
          <w:lang w:val="sv-SE"/>
        </w:rPr>
        <w:t>điều chỉnh mức thuế BVMT đối với nhóm xăng, dầu, mỡ nhờn như sau:</w:t>
      </w:r>
    </w:p>
    <w:p w:rsidR="005769D5" w:rsidRPr="003134AF" w:rsidRDefault="005769D5" w:rsidP="003134AF">
      <w:pPr>
        <w:spacing w:before="120" w:after="120"/>
        <w:ind w:right="-86" w:firstLine="709"/>
        <w:jc w:val="both"/>
        <w:rPr>
          <w:lang w:val="vi-VN"/>
        </w:rPr>
      </w:pPr>
      <w:r w:rsidRPr="003134AF">
        <w:rPr>
          <w:lang w:val="sv-SE"/>
        </w:rPr>
        <w:t xml:space="preserve">- </w:t>
      </w:r>
      <w:r w:rsidRPr="003134AF">
        <w:rPr>
          <w:lang w:val="vi-VN"/>
        </w:rPr>
        <w:t xml:space="preserve">Mức thuế </w:t>
      </w:r>
      <w:r w:rsidR="00E71E61" w:rsidRPr="003134AF">
        <w:rPr>
          <w:lang w:val="sv-SE"/>
        </w:rPr>
        <w:t>BVMT</w:t>
      </w:r>
      <w:r w:rsidRPr="003134AF">
        <w:rPr>
          <w:lang w:val="vi-VN"/>
        </w:rPr>
        <w:t xml:space="preserve"> đối với xăng, dầu, mỡ nhờn từ ngày Nghị quyết có hiệu lực thi hành đến hết ngày 31</w:t>
      </w:r>
      <w:r w:rsidR="00E95EFA" w:rsidRPr="003134AF">
        <w:rPr>
          <w:lang w:val="sv-SE"/>
        </w:rPr>
        <w:t>/</w:t>
      </w:r>
      <w:r w:rsidRPr="003134AF">
        <w:rPr>
          <w:lang w:val="vi-VN"/>
        </w:rPr>
        <w:t>12</w:t>
      </w:r>
      <w:r w:rsidR="00E95EFA" w:rsidRPr="003134AF">
        <w:rPr>
          <w:lang w:val="sv-SE"/>
        </w:rPr>
        <w:t>/</w:t>
      </w:r>
      <w:r w:rsidRPr="003134AF">
        <w:rPr>
          <w:lang w:val="vi-VN"/>
        </w:rPr>
        <w:t>2022 như sau:</w:t>
      </w:r>
    </w:p>
    <w:p w:rsidR="00293440" w:rsidRPr="003134AF" w:rsidRDefault="005769D5" w:rsidP="003134AF">
      <w:pPr>
        <w:pStyle w:val="NormalWeb"/>
        <w:spacing w:before="120" w:beforeAutospacing="0" w:after="120" w:afterAutospacing="0"/>
        <w:ind w:firstLine="720"/>
        <w:jc w:val="both"/>
        <w:rPr>
          <w:sz w:val="28"/>
          <w:szCs w:val="28"/>
          <w:lang w:val="vi-VN"/>
        </w:rPr>
      </w:pPr>
      <w:r w:rsidRPr="003134AF">
        <w:rPr>
          <w:sz w:val="28"/>
          <w:szCs w:val="28"/>
          <w:lang w:val="sv-SE"/>
        </w:rPr>
        <w:t>+</w:t>
      </w:r>
      <w:r w:rsidR="00293440" w:rsidRPr="003134AF">
        <w:rPr>
          <w:sz w:val="28"/>
          <w:szCs w:val="28"/>
          <w:lang w:val="sv-SE"/>
        </w:rPr>
        <w:t xml:space="preserve"> Xăng (trừ etanol) giảm 1.000 đồng/lít, từ 4.000 đồng/lít xuống 3.000 đồng/lít</w:t>
      </w:r>
      <w:r w:rsidR="00293440" w:rsidRPr="003134AF">
        <w:rPr>
          <w:sz w:val="28"/>
          <w:szCs w:val="28"/>
          <w:lang w:val="vi-VN"/>
        </w:rPr>
        <w:t>.</w:t>
      </w:r>
    </w:p>
    <w:p w:rsidR="00293440" w:rsidRPr="003134AF" w:rsidRDefault="005769D5" w:rsidP="003134AF">
      <w:pPr>
        <w:pStyle w:val="NormalWeb"/>
        <w:spacing w:before="120" w:beforeAutospacing="0" w:after="120" w:afterAutospacing="0"/>
        <w:ind w:firstLine="720"/>
        <w:jc w:val="both"/>
        <w:rPr>
          <w:sz w:val="28"/>
          <w:szCs w:val="28"/>
          <w:lang w:val="vi-VN"/>
        </w:rPr>
      </w:pPr>
      <w:r w:rsidRPr="003134AF">
        <w:rPr>
          <w:sz w:val="28"/>
          <w:szCs w:val="28"/>
          <w:lang w:val="vi-VN"/>
        </w:rPr>
        <w:t>+</w:t>
      </w:r>
      <w:r w:rsidR="00293440" w:rsidRPr="003134AF">
        <w:rPr>
          <w:sz w:val="28"/>
          <w:szCs w:val="28"/>
          <w:lang w:val="vi-VN"/>
        </w:rPr>
        <w:t xml:space="preserve"> Dầu diesel, dầu mazut, dầu nhờn giảm 500 đồng/lít, từ 2.000 đồng/lít xuống 1.500 đồng/lít.</w:t>
      </w:r>
    </w:p>
    <w:p w:rsidR="00293440" w:rsidRPr="003134AF" w:rsidRDefault="005769D5" w:rsidP="003134AF">
      <w:pPr>
        <w:pStyle w:val="NormalWeb"/>
        <w:spacing w:before="120" w:beforeAutospacing="0" w:after="120" w:afterAutospacing="0"/>
        <w:ind w:firstLine="720"/>
        <w:jc w:val="both"/>
        <w:rPr>
          <w:sz w:val="28"/>
          <w:szCs w:val="28"/>
          <w:lang w:val="vi-VN"/>
        </w:rPr>
      </w:pPr>
      <w:r w:rsidRPr="003134AF">
        <w:rPr>
          <w:sz w:val="28"/>
          <w:szCs w:val="28"/>
          <w:lang w:val="vi-VN"/>
        </w:rPr>
        <w:t>+</w:t>
      </w:r>
      <w:r w:rsidR="00293440" w:rsidRPr="003134AF">
        <w:rPr>
          <w:sz w:val="28"/>
          <w:szCs w:val="28"/>
          <w:lang w:val="vi-VN"/>
        </w:rPr>
        <w:t xml:space="preserve"> Dầu hỏa giảm 500 đồng/lít, từ 1.000 đồng/lít xuống 500 đồng/lít.</w:t>
      </w:r>
    </w:p>
    <w:p w:rsidR="00293440" w:rsidRPr="00DA30B4" w:rsidRDefault="005769D5" w:rsidP="003134AF">
      <w:pPr>
        <w:pStyle w:val="NormalWeb"/>
        <w:spacing w:before="120" w:beforeAutospacing="0" w:after="120" w:afterAutospacing="0"/>
        <w:ind w:firstLine="720"/>
        <w:jc w:val="both"/>
        <w:rPr>
          <w:sz w:val="28"/>
          <w:szCs w:val="28"/>
          <w:lang w:val="vi-VN"/>
        </w:rPr>
      </w:pPr>
      <w:r w:rsidRPr="003134AF">
        <w:rPr>
          <w:sz w:val="28"/>
          <w:szCs w:val="28"/>
          <w:lang w:val="vi-VN"/>
        </w:rPr>
        <w:t>+</w:t>
      </w:r>
      <w:r w:rsidR="00293440" w:rsidRPr="003134AF">
        <w:rPr>
          <w:sz w:val="28"/>
          <w:szCs w:val="28"/>
          <w:lang w:val="vi-VN"/>
        </w:rPr>
        <w:t xml:space="preserve"> Mỡ nhờn giảm 500 đồng/kg, từ 2.000 đồng/kg xuống 1.500 đồng/kg</w:t>
      </w:r>
      <w:r w:rsidR="00DA30B4" w:rsidRPr="00DA30B4">
        <w:rPr>
          <w:sz w:val="28"/>
          <w:szCs w:val="28"/>
          <w:lang w:val="vi-VN"/>
        </w:rPr>
        <w:t>.</w:t>
      </w:r>
    </w:p>
    <w:p w:rsidR="00293440" w:rsidRPr="003134AF" w:rsidRDefault="005769D5" w:rsidP="003134AF">
      <w:pPr>
        <w:pStyle w:val="NormalWeb"/>
        <w:spacing w:before="120" w:beforeAutospacing="0" w:after="120" w:afterAutospacing="0"/>
        <w:ind w:firstLine="720"/>
        <w:jc w:val="both"/>
        <w:rPr>
          <w:sz w:val="28"/>
          <w:szCs w:val="28"/>
          <w:lang w:val="sv-SE"/>
        </w:rPr>
      </w:pPr>
      <w:r w:rsidRPr="003134AF">
        <w:rPr>
          <w:sz w:val="28"/>
          <w:szCs w:val="28"/>
          <w:lang w:val="vi-VN"/>
        </w:rPr>
        <w:t>+</w:t>
      </w:r>
      <w:r w:rsidR="00293440" w:rsidRPr="003134AF">
        <w:rPr>
          <w:sz w:val="28"/>
          <w:szCs w:val="28"/>
          <w:lang w:val="vi-VN"/>
        </w:rPr>
        <w:t xml:space="preserve"> Nhiên liệu bay: giữ như mức hiện hành đang được giảm là 1.500 đồng/lít theo Nghị quyết số </w:t>
      </w:r>
      <w:r w:rsidRPr="003134AF">
        <w:rPr>
          <w:sz w:val="28"/>
          <w:szCs w:val="28"/>
          <w:lang w:val="sv-SE"/>
        </w:rPr>
        <w:t>1</w:t>
      </w:r>
      <w:r w:rsidR="009172A2" w:rsidRPr="003134AF">
        <w:rPr>
          <w:sz w:val="28"/>
          <w:szCs w:val="28"/>
          <w:lang w:val="sv-SE"/>
        </w:rPr>
        <w:t xml:space="preserve">3/2021/UBTVQH15 ngày 31/12/2021 </w:t>
      </w:r>
      <w:r w:rsidRPr="003134AF">
        <w:rPr>
          <w:sz w:val="28"/>
          <w:szCs w:val="28"/>
          <w:lang w:val="sv-SE"/>
        </w:rPr>
        <w:t xml:space="preserve">của </w:t>
      </w:r>
      <w:r w:rsidRPr="003134AF">
        <w:rPr>
          <w:sz w:val="28"/>
          <w:szCs w:val="28"/>
          <w:lang w:val="pl-PL"/>
        </w:rPr>
        <w:t>UBTVQH</w:t>
      </w:r>
      <w:r w:rsidRPr="003134AF">
        <w:rPr>
          <w:sz w:val="28"/>
          <w:szCs w:val="28"/>
          <w:lang w:val="sv-SE"/>
        </w:rPr>
        <w:t>.</w:t>
      </w:r>
    </w:p>
    <w:p w:rsidR="00782570" w:rsidRPr="003134AF" w:rsidRDefault="00782570" w:rsidP="003134AF">
      <w:pPr>
        <w:pStyle w:val="NormalWeb"/>
        <w:spacing w:before="120" w:beforeAutospacing="0" w:after="120" w:afterAutospacing="0"/>
        <w:ind w:firstLine="720"/>
        <w:jc w:val="both"/>
        <w:rPr>
          <w:sz w:val="28"/>
          <w:szCs w:val="28"/>
          <w:lang w:val="vi-VN"/>
        </w:rPr>
      </w:pPr>
      <w:r w:rsidRPr="003134AF">
        <w:rPr>
          <w:sz w:val="28"/>
          <w:szCs w:val="28"/>
          <w:lang w:val="sv-SE"/>
        </w:rPr>
        <w:t xml:space="preserve">- </w:t>
      </w:r>
      <w:r w:rsidRPr="003134AF">
        <w:rPr>
          <w:sz w:val="28"/>
          <w:szCs w:val="28"/>
          <w:lang w:val="vi-VN"/>
        </w:rPr>
        <w:t xml:space="preserve">Mức thuế </w:t>
      </w:r>
      <w:r w:rsidR="00E71E61" w:rsidRPr="003134AF">
        <w:rPr>
          <w:sz w:val="28"/>
          <w:szCs w:val="28"/>
          <w:lang w:val="sv-SE"/>
        </w:rPr>
        <w:t>BVMT</w:t>
      </w:r>
      <w:r w:rsidRPr="003134AF">
        <w:rPr>
          <w:sz w:val="28"/>
          <w:szCs w:val="28"/>
          <w:lang w:val="vi-VN"/>
        </w:rPr>
        <w:t xml:space="preserve"> đối với xăng, dầu, mỡ nhờn </w:t>
      </w:r>
      <w:r w:rsidR="00E95EFA" w:rsidRPr="003134AF">
        <w:rPr>
          <w:sz w:val="28"/>
          <w:szCs w:val="28"/>
          <w:lang w:val="sv-SE"/>
        </w:rPr>
        <w:t>t</w:t>
      </w:r>
      <w:r w:rsidR="009172A2" w:rsidRPr="003134AF">
        <w:rPr>
          <w:sz w:val="28"/>
          <w:szCs w:val="28"/>
          <w:lang w:val="sv-SE"/>
        </w:rPr>
        <w:t xml:space="preserve">ừ ngày 01/01/2023 </w:t>
      </w:r>
      <w:r w:rsidRPr="003134AF">
        <w:rPr>
          <w:sz w:val="28"/>
          <w:szCs w:val="28"/>
          <w:lang w:val="sv-SE"/>
        </w:rPr>
        <w:t>thực hiện theo Nghị quyết số 579/2018/UBTVQH14 của UBTVQH</w:t>
      </w:r>
      <w:r w:rsidR="009172A2" w:rsidRPr="003134AF">
        <w:rPr>
          <w:sz w:val="28"/>
          <w:szCs w:val="28"/>
          <w:lang w:val="sv-SE"/>
        </w:rPr>
        <w:t>.</w:t>
      </w:r>
    </w:p>
    <w:p w:rsidR="00492741" w:rsidRPr="003134AF" w:rsidRDefault="00F63BBE" w:rsidP="003134AF">
      <w:pPr>
        <w:spacing w:before="120" w:after="120"/>
        <w:ind w:firstLine="680"/>
        <w:jc w:val="both"/>
        <w:rPr>
          <w:bCs/>
          <w:i/>
          <w:iCs/>
          <w:lang w:val="pt-BR"/>
        </w:rPr>
      </w:pPr>
      <w:r w:rsidRPr="003134AF">
        <w:rPr>
          <w:bCs/>
          <w:i/>
          <w:iCs/>
          <w:lang w:val="pt-BR"/>
        </w:rPr>
        <w:t>2.2. Về k</w:t>
      </w:r>
      <w:r w:rsidR="00680D49" w:rsidRPr="003134AF">
        <w:rPr>
          <w:bCs/>
          <w:i/>
          <w:iCs/>
          <w:lang w:val="pt-BR"/>
        </w:rPr>
        <w:t>inh nghiệm quốc tế</w:t>
      </w:r>
    </w:p>
    <w:p w:rsidR="00492741" w:rsidRPr="003134AF" w:rsidRDefault="00F63BBE" w:rsidP="003134AF">
      <w:pPr>
        <w:spacing w:before="120" w:after="120"/>
        <w:ind w:firstLine="680"/>
        <w:jc w:val="both"/>
        <w:rPr>
          <w:iCs/>
          <w:lang w:val="pt-BR"/>
        </w:rPr>
      </w:pPr>
      <w:r w:rsidRPr="003134AF">
        <w:rPr>
          <w:bCs/>
          <w:iCs/>
          <w:lang w:val="pt-BR"/>
        </w:rPr>
        <w:t xml:space="preserve"> Kinh nghiệm quốc tế</w:t>
      </w:r>
      <w:r w:rsidR="00680D49" w:rsidRPr="003134AF">
        <w:rPr>
          <w:bCs/>
          <w:iCs/>
          <w:lang w:val="pt-BR"/>
        </w:rPr>
        <w:t xml:space="preserve"> cho thấy, t</w:t>
      </w:r>
      <w:r w:rsidR="00400F9C" w:rsidRPr="003134AF">
        <w:rPr>
          <w:iCs/>
          <w:lang w:val="pt-BR"/>
        </w:rPr>
        <w:t xml:space="preserve">rước diễn biến giá dầu thô thế giới liên tục tăng cao trong thời gian gần đây, nhằm giảm bớt tác động xấu </w:t>
      </w:r>
      <w:r w:rsidR="00F22243" w:rsidRPr="003134AF">
        <w:rPr>
          <w:iCs/>
          <w:lang w:val="pt-BR"/>
        </w:rPr>
        <w:t xml:space="preserve">do </w:t>
      </w:r>
      <w:r w:rsidR="00400F9C" w:rsidRPr="003134AF">
        <w:rPr>
          <w:iCs/>
          <w:lang w:val="pt-BR"/>
        </w:rPr>
        <w:t>giá dầu tăng cao đối với lạm phát</w:t>
      </w:r>
      <w:r w:rsidR="00B266D7" w:rsidRPr="003134AF">
        <w:rPr>
          <w:iCs/>
          <w:lang w:val="pt-BR"/>
        </w:rPr>
        <w:t>,</w:t>
      </w:r>
      <w:r w:rsidR="00400F9C" w:rsidRPr="003134AF">
        <w:rPr>
          <w:iCs/>
          <w:lang w:val="pt-BR"/>
        </w:rPr>
        <w:t xml:space="preserve"> tiêu dùng và đời sống người dân, một số quốc gia</w:t>
      </w:r>
      <w:r w:rsidR="00F22243" w:rsidRPr="003134AF">
        <w:rPr>
          <w:iCs/>
          <w:lang w:val="pt-BR"/>
        </w:rPr>
        <w:t xml:space="preserve"> </w:t>
      </w:r>
      <w:r w:rsidR="00400F9C" w:rsidRPr="003134AF">
        <w:rPr>
          <w:iCs/>
          <w:lang w:val="pt-BR"/>
        </w:rPr>
        <w:t>đã triển khai thực hiện giải pháp giảm thuế đối với xăng dầu</w:t>
      </w:r>
      <w:r w:rsidR="00B266D7" w:rsidRPr="003134AF">
        <w:rPr>
          <w:iCs/>
          <w:lang w:val="pt-BR"/>
        </w:rPr>
        <w:t xml:space="preserve"> (t</w:t>
      </w:r>
      <w:r w:rsidR="00F22243" w:rsidRPr="003134AF">
        <w:rPr>
          <w:iCs/>
          <w:lang w:val="pt-BR"/>
        </w:rPr>
        <w:t>ùy đặc điểm mà mỗi quốc gia áp dụng biện pháp giảm thuế khác nhau)</w:t>
      </w:r>
      <w:r w:rsidR="00B97D5E" w:rsidRPr="003134AF">
        <w:rPr>
          <w:iCs/>
          <w:lang w:val="pt-BR"/>
        </w:rPr>
        <w:t xml:space="preserve">, </w:t>
      </w:r>
      <w:r w:rsidR="00F22243" w:rsidRPr="003134AF">
        <w:rPr>
          <w:iCs/>
          <w:lang w:val="pt-BR"/>
        </w:rPr>
        <w:t xml:space="preserve">như </w:t>
      </w:r>
      <w:r w:rsidR="00400F9C" w:rsidRPr="003134AF">
        <w:rPr>
          <w:iCs/>
          <w:lang w:val="pt-BR"/>
        </w:rPr>
        <w:t>Hàn Quốc</w:t>
      </w:r>
      <w:r w:rsidR="00F22243" w:rsidRPr="003134AF">
        <w:rPr>
          <w:iCs/>
          <w:lang w:val="pt-BR"/>
        </w:rPr>
        <w:t xml:space="preserve"> (</w:t>
      </w:r>
      <w:r w:rsidR="00F22243" w:rsidRPr="003134AF">
        <w:rPr>
          <w:iCs/>
          <w:lang w:val="vi-VN"/>
        </w:rPr>
        <w:t xml:space="preserve">ngày 12/11/2021, Hàn Quốc tạm thời giảm 20% thuế nhiên liệu đối với xăng, dầu diesel và khí hóa lỏng (LPG) trong vòng sáu tháng đến hết tháng 4/2022); </w:t>
      </w:r>
      <w:r w:rsidR="00400F9C" w:rsidRPr="003134AF">
        <w:rPr>
          <w:iCs/>
          <w:lang w:val="pt-BR"/>
        </w:rPr>
        <w:t>Ấn Độ</w:t>
      </w:r>
      <w:r w:rsidR="00F22243" w:rsidRPr="003134AF">
        <w:rPr>
          <w:iCs/>
          <w:lang w:val="pt-BR"/>
        </w:rPr>
        <w:t xml:space="preserve"> (từ </w:t>
      </w:r>
      <w:r w:rsidR="00F22243" w:rsidRPr="003134AF">
        <w:rPr>
          <w:iCs/>
          <w:lang w:val="vi-VN"/>
        </w:rPr>
        <w:t xml:space="preserve">ngày 04/11/2021, thuế </w:t>
      </w:r>
      <w:r w:rsidR="00A3764D" w:rsidRPr="00A3764D">
        <w:rPr>
          <w:iCs/>
          <w:lang w:val="pt-BR"/>
        </w:rPr>
        <w:t>TTĐB</w:t>
      </w:r>
      <w:r w:rsidR="00F22243" w:rsidRPr="003134AF">
        <w:rPr>
          <w:iCs/>
          <w:lang w:val="vi-VN"/>
        </w:rPr>
        <w:t xml:space="preserve"> đối với xăng giảm 5 rupee/lít (tương đương 0,0671 USD/lít) và 10 rupee/</w:t>
      </w:r>
      <w:r w:rsidR="00A3764D">
        <w:rPr>
          <w:iCs/>
          <w:lang w:val="vi-VN"/>
        </w:rPr>
        <w:t>lít (tương đương 0,1342 USD/lít</w:t>
      </w:r>
      <w:r w:rsidR="00A3764D" w:rsidRPr="00A3764D">
        <w:rPr>
          <w:iCs/>
          <w:lang w:val="pt-BR"/>
        </w:rPr>
        <w:t>)</w:t>
      </w:r>
      <w:r w:rsidR="00F22243" w:rsidRPr="003134AF">
        <w:rPr>
          <w:iCs/>
          <w:lang w:val="vi-VN"/>
        </w:rPr>
        <w:t xml:space="preserve"> đối với dầu diesel</w:t>
      </w:r>
      <w:r w:rsidR="00A3764D" w:rsidRPr="00A3764D">
        <w:rPr>
          <w:iCs/>
          <w:lang w:val="pt-BR"/>
        </w:rPr>
        <w:t>)</w:t>
      </w:r>
      <w:r w:rsidR="00F22243" w:rsidRPr="003134AF">
        <w:rPr>
          <w:iCs/>
          <w:lang w:val="pt-BR"/>
        </w:rPr>
        <w:t>;</w:t>
      </w:r>
      <w:r w:rsidR="00400F9C" w:rsidRPr="003134AF">
        <w:rPr>
          <w:iCs/>
          <w:lang w:val="pt-BR"/>
        </w:rPr>
        <w:t xml:space="preserve"> Thái Lan</w:t>
      </w:r>
      <w:r w:rsidR="00F22243" w:rsidRPr="003134AF">
        <w:rPr>
          <w:iCs/>
          <w:lang w:val="pt-BR"/>
        </w:rPr>
        <w:t xml:space="preserve"> (</w:t>
      </w:r>
      <w:r w:rsidR="00F22243" w:rsidRPr="003134AF">
        <w:rPr>
          <w:iCs/>
          <w:lang w:val="vi-VN"/>
        </w:rPr>
        <w:t xml:space="preserve">giảm thuế </w:t>
      </w:r>
      <w:r w:rsidR="00A3764D" w:rsidRPr="00A3764D">
        <w:rPr>
          <w:iCs/>
          <w:lang w:val="pt-BR"/>
        </w:rPr>
        <w:t>TTĐB</w:t>
      </w:r>
      <w:r w:rsidR="00F22243" w:rsidRPr="003134AF">
        <w:rPr>
          <w:iCs/>
          <w:lang w:val="vi-VN"/>
        </w:rPr>
        <w:t xml:space="preserve"> đối với dầu diesel từ mức 5</w:t>
      </w:r>
      <w:r w:rsidR="00E04E71" w:rsidRPr="003134AF">
        <w:rPr>
          <w:iCs/>
          <w:lang w:val="pt-BR"/>
        </w:rPr>
        <w:t>,</w:t>
      </w:r>
      <w:r w:rsidR="00F22243" w:rsidRPr="003134AF">
        <w:rPr>
          <w:iCs/>
          <w:lang w:val="vi-VN"/>
        </w:rPr>
        <w:t>99 Bạt/lít xuống mức 3 Bạt/lít trong thời hạn 03 tháng đến hết ngày 20/5/2022</w:t>
      </w:r>
      <w:r w:rsidR="007316E9" w:rsidRPr="003134AF">
        <w:rPr>
          <w:iCs/>
          <w:lang w:val="pt-BR"/>
        </w:rPr>
        <w:t xml:space="preserve">); Ba Lan (giảm thuế suất thuế TTĐB đối với xăng trong vòng 5 tháng từ ngày 20/12/2021; giảm thuế GTGT đối với gas từ 23% xuống </w:t>
      </w:r>
      <w:r w:rsidR="004A399E" w:rsidRPr="003134AF">
        <w:rPr>
          <w:iCs/>
          <w:lang w:val="pt-BR"/>
        </w:rPr>
        <w:t>8% từ tháng 1 đến tháng 3/2022).</w:t>
      </w:r>
    </w:p>
    <w:p w:rsidR="00F22243" w:rsidRPr="003134AF" w:rsidRDefault="007316E9" w:rsidP="003134AF">
      <w:pPr>
        <w:spacing w:before="120" w:after="120"/>
        <w:ind w:firstLine="680"/>
        <w:jc w:val="both"/>
        <w:rPr>
          <w:iCs/>
          <w:lang w:val="vi-VN"/>
        </w:rPr>
      </w:pPr>
      <w:r w:rsidRPr="003134AF">
        <w:rPr>
          <w:i/>
          <w:iCs/>
          <w:lang w:val="pt-BR"/>
        </w:rPr>
        <w:t xml:space="preserve">(Chi tiết kinh nghiệm quốc tế tại Phụ lục </w:t>
      </w:r>
      <w:r w:rsidR="00F05B58">
        <w:rPr>
          <w:i/>
          <w:iCs/>
          <w:lang w:val="pt-BR"/>
        </w:rPr>
        <w:t>3</w:t>
      </w:r>
      <w:r w:rsidRPr="003134AF">
        <w:rPr>
          <w:i/>
          <w:iCs/>
          <w:lang w:val="pt-BR"/>
        </w:rPr>
        <w:t xml:space="preserve"> kèm theo)</w:t>
      </w:r>
      <w:r w:rsidR="00F22243" w:rsidRPr="003134AF">
        <w:rPr>
          <w:iCs/>
          <w:lang w:val="vi-VN"/>
        </w:rPr>
        <w:t>.</w:t>
      </w:r>
    </w:p>
    <w:p w:rsidR="0048767D" w:rsidRPr="003134AF" w:rsidRDefault="00913BEB" w:rsidP="003134AF">
      <w:pPr>
        <w:spacing w:before="120" w:after="120"/>
        <w:ind w:firstLine="709"/>
        <w:jc w:val="both"/>
        <w:rPr>
          <w:i/>
          <w:lang w:val="sv-SE"/>
        </w:rPr>
      </w:pPr>
      <w:r w:rsidRPr="003134AF">
        <w:rPr>
          <w:i/>
          <w:lang w:val="sv-SE"/>
        </w:rPr>
        <w:t>2.</w:t>
      </w:r>
      <w:r w:rsidR="00F63BBE" w:rsidRPr="003134AF">
        <w:rPr>
          <w:i/>
          <w:lang w:val="sv-SE"/>
        </w:rPr>
        <w:t>3</w:t>
      </w:r>
      <w:r w:rsidRPr="003134AF">
        <w:rPr>
          <w:i/>
          <w:lang w:val="sv-SE"/>
        </w:rPr>
        <w:t>.</w:t>
      </w:r>
      <w:r w:rsidR="0048767D" w:rsidRPr="003134AF">
        <w:rPr>
          <w:i/>
          <w:lang w:val="sv-SE"/>
        </w:rPr>
        <w:t xml:space="preserve"> Hiệu lực thi hành</w:t>
      </w:r>
    </w:p>
    <w:p w:rsidR="0048767D" w:rsidRPr="003134AF" w:rsidRDefault="006F46B3" w:rsidP="003134AF">
      <w:pPr>
        <w:widowControl w:val="0"/>
        <w:spacing w:before="120" w:after="120"/>
        <w:ind w:firstLine="709"/>
        <w:jc w:val="both"/>
        <w:rPr>
          <w:lang w:val="sv-SE"/>
        </w:rPr>
      </w:pPr>
      <w:r w:rsidRPr="003134AF">
        <w:rPr>
          <w:lang w:val="nl-NL"/>
        </w:rPr>
        <w:t xml:space="preserve">Để đảm bảo tính kịp thời của chính sách, </w:t>
      </w:r>
      <w:r w:rsidR="0048767D" w:rsidRPr="003134AF">
        <w:rPr>
          <w:lang w:val="sv-SE"/>
        </w:rPr>
        <w:t>Bộ Tài chính đề nghị Nghị quyết có hiệu lực thi hành kể từ ngày ký</w:t>
      </w:r>
      <w:r w:rsidRPr="003134AF">
        <w:rPr>
          <w:lang w:val="sv-SE"/>
        </w:rPr>
        <w:t>.</w:t>
      </w:r>
      <w:r w:rsidR="00F22243" w:rsidRPr="003134AF">
        <w:rPr>
          <w:lang w:val="sv-SE"/>
        </w:rPr>
        <w:t xml:space="preserve"> Đồng thời, để đảm bảo thuận lợi trong việc tra </w:t>
      </w:r>
      <w:r w:rsidR="00F22243" w:rsidRPr="003134AF">
        <w:rPr>
          <w:lang w:val="sv-SE"/>
        </w:rPr>
        <w:lastRenderedPageBreak/>
        <w:t>cứu, Bộ Tài chính đề nghị quy định mức thuế BVMT đối với nhiên liệu bay tại Nghị quyết</w:t>
      </w:r>
      <w:r w:rsidR="005929C7" w:rsidRPr="003134AF">
        <w:rPr>
          <w:lang w:val="sv-SE"/>
        </w:rPr>
        <w:t xml:space="preserve"> này</w:t>
      </w:r>
      <w:r w:rsidR="00F22243" w:rsidRPr="003134AF">
        <w:rPr>
          <w:lang w:val="sv-SE"/>
        </w:rPr>
        <w:t xml:space="preserve">, theo đó Nghị quyết sẽ bãi bỏ </w:t>
      </w:r>
      <w:r w:rsidR="00F22243" w:rsidRPr="003134AF">
        <w:rPr>
          <w:lang w:val="vi-VN"/>
        </w:rPr>
        <w:t xml:space="preserve">Nghị quyết số </w:t>
      </w:r>
      <w:r w:rsidR="00F22243" w:rsidRPr="003134AF">
        <w:rPr>
          <w:lang w:val="sv-SE"/>
        </w:rPr>
        <w:t>13</w:t>
      </w:r>
      <w:r w:rsidR="00F22243" w:rsidRPr="003134AF">
        <w:rPr>
          <w:lang w:val="vi-VN"/>
        </w:rPr>
        <w:t>/202</w:t>
      </w:r>
      <w:r w:rsidR="00F22243" w:rsidRPr="003134AF">
        <w:rPr>
          <w:lang w:val="sv-SE"/>
        </w:rPr>
        <w:t>1</w:t>
      </w:r>
      <w:r w:rsidR="00F22243" w:rsidRPr="003134AF">
        <w:rPr>
          <w:lang w:val="vi-VN"/>
        </w:rPr>
        <w:t>/UBTVQH1</w:t>
      </w:r>
      <w:r w:rsidR="00F22243" w:rsidRPr="003134AF">
        <w:rPr>
          <w:lang w:val="sv-SE"/>
        </w:rPr>
        <w:t xml:space="preserve">5 ngày </w:t>
      </w:r>
      <w:r w:rsidR="00F22243" w:rsidRPr="003134AF">
        <w:rPr>
          <w:lang w:val="nl-NL"/>
        </w:rPr>
        <w:t>31/2/2021 của UBTVQH.</w:t>
      </w:r>
    </w:p>
    <w:p w:rsidR="00F43570" w:rsidRPr="003134AF" w:rsidRDefault="00F43570" w:rsidP="003134AF">
      <w:pPr>
        <w:widowControl w:val="0"/>
        <w:spacing w:before="120" w:after="120"/>
        <w:ind w:firstLine="709"/>
        <w:jc w:val="both"/>
        <w:rPr>
          <w:b/>
          <w:spacing w:val="-6"/>
          <w:lang w:val="sv-SE"/>
        </w:rPr>
      </w:pPr>
      <w:r w:rsidRPr="003134AF">
        <w:rPr>
          <w:b/>
          <w:spacing w:val="-6"/>
          <w:lang w:val="sv-SE"/>
        </w:rPr>
        <w:t xml:space="preserve">3. </w:t>
      </w:r>
      <w:r w:rsidRPr="003134AF">
        <w:rPr>
          <w:b/>
          <w:spacing w:val="-6"/>
          <w:lang w:val="pt-BR"/>
        </w:rPr>
        <w:t xml:space="preserve">Đánh giá tác động </w:t>
      </w:r>
      <w:r w:rsidRPr="003134AF">
        <w:rPr>
          <w:b/>
          <w:lang w:val="nl-NL"/>
        </w:rPr>
        <w:t xml:space="preserve">của dự </w:t>
      </w:r>
      <w:r w:rsidR="004B5DEC" w:rsidRPr="003134AF">
        <w:rPr>
          <w:b/>
          <w:lang w:val="nl-NL"/>
        </w:rPr>
        <w:t>thảo</w:t>
      </w:r>
      <w:r w:rsidRPr="003134AF">
        <w:rPr>
          <w:b/>
          <w:lang w:val="nl-NL"/>
        </w:rPr>
        <w:t xml:space="preserve"> Nghị quyết</w:t>
      </w:r>
    </w:p>
    <w:p w:rsidR="003A3310" w:rsidRPr="003134AF" w:rsidRDefault="0004543E" w:rsidP="003134AF">
      <w:pPr>
        <w:spacing w:before="120" w:after="120"/>
        <w:ind w:firstLine="709"/>
        <w:jc w:val="both"/>
        <w:rPr>
          <w:i/>
          <w:lang w:val="nl-NL"/>
        </w:rPr>
      </w:pPr>
      <w:r w:rsidRPr="003134AF">
        <w:rPr>
          <w:i/>
          <w:lang w:val="sv-SE"/>
        </w:rPr>
        <w:t>3.1.</w:t>
      </w:r>
      <w:r w:rsidR="009E5257" w:rsidRPr="003134AF">
        <w:rPr>
          <w:i/>
          <w:lang w:val="sv-SE"/>
        </w:rPr>
        <w:t xml:space="preserve"> </w:t>
      </w:r>
      <w:r w:rsidR="003A3310" w:rsidRPr="003134AF">
        <w:rPr>
          <w:i/>
          <w:lang w:val="nl-NL"/>
        </w:rPr>
        <w:t>Tác động đến NSNN</w:t>
      </w:r>
    </w:p>
    <w:p w:rsidR="003A3310" w:rsidRPr="003134AF" w:rsidRDefault="003A3310" w:rsidP="003134AF">
      <w:pPr>
        <w:spacing w:before="120" w:after="120"/>
        <w:ind w:firstLine="709"/>
        <w:jc w:val="both"/>
        <w:rPr>
          <w:lang w:val="nl-NL"/>
        </w:rPr>
      </w:pPr>
      <w:r w:rsidRPr="003134AF">
        <w:rPr>
          <w:lang w:val="nl-NL"/>
        </w:rPr>
        <w:t>Từ cuối năm 2021, Chính phủ đã có chủ trương chuyển sang trạng thái bình thường mới, mở cửa nền kinh tế. Do đó, dự kiến trong năm 2022, sản lượng tiêu thụ xăng, dầu, mỡ nhờn sẽ tương đương như thời điểm trước khi xảy ra dịch Covid-19 là năm 2019. Khi đó, dự kiến tác động tới thu NSNN như sau:</w:t>
      </w:r>
    </w:p>
    <w:p w:rsidR="003A3310" w:rsidRDefault="00E02D2D" w:rsidP="003134AF">
      <w:pPr>
        <w:spacing w:before="120" w:after="120"/>
        <w:ind w:firstLine="709"/>
        <w:jc w:val="both"/>
        <w:rPr>
          <w:lang w:val="nl-NL"/>
        </w:rPr>
      </w:pPr>
      <w:r w:rsidRPr="003134AF">
        <w:rPr>
          <w:lang w:val="nl-NL"/>
        </w:rPr>
        <w:t>V</w:t>
      </w:r>
      <w:r w:rsidR="003A3310" w:rsidRPr="003134AF">
        <w:rPr>
          <w:lang w:val="nl-NL"/>
        </w:rPr>
        <w:t xml:space="preserve">ới sản lượng tiêu thụ xăng, dầu, mỡ nhờn năm 2022 sẽ tương đương năm 2019 và mức thuế BVMT đối với xăng, dầu, mỡ nhờn như đề xuất thì dự kiến số thu thuế BVMT đối với xăng, dầu, mỡ nhờn sẽ giảm 1 năm khoảng 14.524 tỷ đồng/năm, từ đó tác động làm giảm thu NSNN </w:t>
      </w:r>
      <w:r w:rsidR="003A3310" w:rsidRPr="003134AF">
        <w:rPr>
          <w:rFonts w:eastAsia="Arial"/>
          <w:bCs/>
          <w:lang w:val="nl-NL"/>
        </w:rPr>
        <w:t xml:space="preserve">(bao gồm cả thuế BVMT, thuế GTGT) </w:t>
      </w:r>
      <w:r w:rsidR="003A3310" w:rsidRPr="003134AF">
        <w:rPr>
          <w:lang w:val="nl-NL"/>
        </w:rPr>
        <w:t>cả năm khoảng 15.976 tỷ đồng/năm (số giảm thu NSNN bình quân 1 tháng là 1.331,4 tỷ đồng/tháng). Nếu tính giảm mức thuế BVMT đối với xăng, dầu, mỡ nhờn từ 01/4/2022 thì số giảm thu NSNN (bao gồm cả thuế BVMT, thuế GTGT) sẽ khoảng 11.982 tỷ đồng.</w:t>
      </w:r>
    </w:p>
    <w:p w:rsidR="0061092B" w:rsidRDefault="0061092B" w:rsidP="0061092B">
      <w:pPr>
        <w:spacing w:before="120" w:after="120"/>
        <w:ind w:firstLine="720"/>
        <w:jc w:val="both"/>
        <w:rPr>
          <w:i/>
          <w:lang w:val="nl-NL"/>
        </w:rPr>
      </w:pPr>
      <w:r>
        <w:rPr>
          <w:i/>
          <w:lang w:val="nl-NL"/>
        </w:rPr>
        <w:t>(Chi tiết tác động giảm thu NSNN tại Phụ lục 2 kèm theo).</w:t>
      </w:r>
    </w:p>
    <w:p w:rsidR="00E4796D" w:rsidRPr="003134AF" w:rsidRDefault="00E4796D" w:rsidP="003134AF">
      <w:pPr>
        <w:widowControl w:val="0"/>
        <w:spacing w:before="120" w:after="120"/>
        <w:ind w:firstLine="720"/>
        <w:jc w:val="both"/>
        <w:rPr>
          <w:lang w:val="nb-NO"/>
        </w:rPr>
      </w:pPr>
      <w:r w:rsidRPr="003134AF">
        <w:rPr>
          <w:lang w:val="nb-NO"/>
        </w:rPr>
        <w:t>Tuy nhiên, việc giá dầu thô trên thị trường thế giới và giá xăng dầu trong nước liên tục tăng trong thời gian qua và được dự báo là có thể tiếp tục tăng trong thời gian tới sẽ có tác động làm tăng thu NSNN, đặc biệt là nguồn thu từ dầu thô do số thu từ dầu thô chiếm tỷ trọng cao trong cơ cấu thu NSNN. Qua đó, sẽ bù đắp số giảm thu do việc giảm mứ</w:t>
      </w:r>
      <w:r w:rsidR="008F0FD1" w:rsidRPr="003134AF">
        <w:rPr>
          <w:lang w:val="nb-NO"/>
        </w:rPr>
        <w:t>c thuế BVMT theo phương án trên.</w:t>
      </w:r>
    </w:p>
    <w:p w:rsidR="003A3310" w:rsidRPr="003134AF" w:rsidRDefault="003A3310" w:rsidP="003134AF">
      <w:pPr>
        <w:overflowPunct w:val="0"/>
        <w:autoSpaceDE w:val="0"/>
        <w:autoSpaceDN w:val="0"/>
        <w:adjustRightInd w:val="0"/>
        <w:spacing w:before="120" w:after="120"/>
        <w:ind w:firstLine="720"/>
        <w:jc w:val="both"/>
        <w:outlineLvl w:val="0"/>
        <w:rPr>
          <w:i/>
          <w:iCs/>
          <w:lang w:val="nl-NL"/>
        </w:rPr>
      </w:pPr>
      <w:r w:rsidRPr="003134AF">
        <w:rPr>
          <w:i/>
          <w:iCs/>
          <w:lang w:val="nl-NL"/>
        </w:rPr>
        <w:t>3.2.</w:t>
      </w:r>
      <w:r w:rsidR="00F249D0" w:rsidRPr="003134AF">
        <w:rPr>
          <w:i/>
          <w:iCs/>
          <w:lang w:val="nl-NL"/>
        </w:rPr>
        <w:t xml:space="preserve"> </w:t>
      </w:r>
      <w:r w:rsidRPr="003134AF">
        <w:rPr>
          <w:i/>
          <w:iCs/>
          <w:lang w:val="nl-NL"/>
        </w:rPr>
        <w:t>Tác động đến giá bán lẻ xăng, dầu, mỡ nhờn</w:t>
      </w:r>
    </w:p>
    <w:p w:rsidR="00E7241A" w:rsidRPr="003134AF" w:rsidRDefault="00E7241A" w:rsidP="003134AF">
      <w:pPr>
        <w:spacing w:before="120" w:after="120"/>
        <w:ind w:firstLine="709"/>
        <w:jc w:val="both"/>
        <w:rPr>
          <w:lang w:val="pt-BR"/>
        </w:rPr>
      </w:pPr>
      <w:r w:rsidRPr="003134AF">
        <w:rPr>
          <w:lang w:val="pt-BR"/>
        </w:rPr>
        <w:t xml:space="preserve">Thuế BVMT là loại thuế gián thu, thu vào sản phẩm, hàng hóa khi sử dụng gây tác động xấu đến môi trường nên chi phí thuế BVMT sẽ được chuyển vào giá thành sản phẩm, hàng hóa thuộc đối tượng chịu thuế BVMT và người tiêu dùng là người cuối cùng chịu thuế BVMT. Với việc </w:t>
      </w:r>
      <w:r w:rsidRPr="003134AF">
        <w:rPr>
          <w:spacing w:val="-4"/>
          <w:lang w:val="nl-NL"/>
        </w:rPr>
        <w:t xml:space="preserve">mức thuế BVMT đối với xăng, dầu, mỡ nhờn </w:t>
      </w:r>
      <w:r w:rsidRPr="003134AF">
        <w:rPr>
          <w:lang w:val="pt-BR"/>
        </w:rPr>
        <w:t xml:space="preserve">sẽ góp phần trực tiếp </w:t>
      </w:r>
      <w:r w:rsidR="00175685" w:rsidRPr="003134AF">
        <w:rPr>
          <w:lang w:val="pt-BR"/>
        </w:rPr>
        <w:t xml:space="preserve">làm </w:t>
      </w:r>
      <w:r w:rsidR="00E71E61" w:rsidRPr="003134AF">
        <w:rPr>
          <w:lang w:val="pt-BR"/>
        </w:rPr>
        <w:t>giảm giá bán</w:t>
      </w:r>
      <w:r w:rsidRPr="003134AF">
        <w:rPr>
          <w:lang w:val="pt-BR"/>
        </w:rPr>
        <w:t xml:space="preserve"> lẻ của các mặt hàng này, cụ thể:</w:t>
      </w:r>
    </w:p>
    <w:p w:rsidR="00E7241A" w:rsidRPr="003134AF" w:rsidRDefault="003A3310" w:rsidP="003134AF">
      <w:pPr>
        <w:spacing w:before="120" w:after="120"/>
        <w:ind w:firstLine="709"/>
        <w:jc w:val="both"/>
        <w:rPr>
          <w:lang w:val="sv-SE"/>
        </w:rPr>
      </w:pPr>
      <w:r w:rsidRPr="003134AF">
        <w:rPr>
          <w:lang w:val="pt-BR"/>
        </w:rPr>
        <w:t>-</w:t>
      </w:r>
      <w:r w:rsidR="00E7241A" w:rsidRPr="003134AF">
        <w:rPr>
          <w:lang w:val="pt-BR"/>
        </w:rPr>
        <w:t xml:space="preserve"> Đối với xăng (trừ etanol): </w:t>
      </w:r>
      <w:r w:rsidR="000D132B" w:rsidRPr="003134AF">
        <w:rPr>
          <w:lang w:val="pt-BR"/>
        </w:rPr>
        <w:t>Với việc giảm</w:t>
      </w:r>
      <w:r w:rsidR="004475EE" w:rsidRPr="003134AF">
        <w:rPr>
          <w:lang w:val="pt-BR"/>
        </w:rPr>
        <w:t xml:space="preserve"> </w:t>
      </w:r>
      <w:r w:rsidR="000D132B" w:rsidRPr="003134AF">
        <w:rPr>
          <w:lang w:val="pt-BR"/>
        </w:rPr>
        <w:t xml:space="preserve">mức thuế BVMT </w:t>
      </w:r>
      <w:r w:rsidR="004475EE" w:rsidRPr="003134AF">
        <w:rPr>
          <w:lang w:val="pt-BR"/>
        </w:rPr>
        <w:t xml:space="preserve">1.000 đồng/lít </w:t>
      </w:r>
      <w:r w:rsidR="000D132B" w:rsidRPr="003134AF">
        <w:rPr>
          <w:lang w:val="pt-BR"/>
        </w:rPr>
        <w:t>so với hiện hành sẽ làm g</w:t>
      </w:r>
      <w:r w:rsidR="00E7241A" w:rsidRPr="003134AF">
        <w:rPr>
          <w:lang w:val="pt-BR"/>
        </w:rPr>
        <w:t xml:space="preserve">iá </w:t>
      </w:r>
      <w:r w:rsidRPr="003134AF">
        <w:rPr>
          <w:lang w:val="pt-BR"/>
        </w:rPr>
        <w:t>bán lẻ (</w:t>
      </w:r>
      <w:r w:rsidR="00E7241A" w:rsidRPr="003134AF">
        <w:rPr>
          <w:lang w:val="pt-BR"/>
        </w:rPr>
        <w:t xml:space="preserve">bao gồm </w:t>
      </w:r>
      <w:r w:rsidRPr="003134AF">
        <w:rPr>
          <w:lang w:val="pt-BR"/>
        </w:rPr>
        <w:t xml:space="preserve">cả </w:t>
      </w:r>
      <w:r w:rsidR="00E7241A" w:rsidRPr="003134AF">
        <w:rPr>
          <w:lang w:val="pt-BR"/>
        </w:rPr>
        <w:t>thuế GTGT</w:t>
      </w:r>
      <w:r w:rsidRPr="003134AF">
        <w:rPr>
          <w:lang w:val="pt-BR"/>
        </w:rPr>
        <w:t>)</w:t>
      </w:r>
      <w:r w:rsidR="00E7241A" w:rsidRPr="003134AF">
        <w:rPr>
          <w:lang w:val="pt-BR"/>
        </w:rPr>
        <w:t xml:space="preserve"> giảm tương ứng </w:t>
      </w:r>
      <w:r w:rsidR="00E7241A" w:rsidRPr="003134AF">
        <w:rPr>
          <w:lang w:val="sv-SE"/>
        </w:rPr>
        <w:t>1.100 đồng/lít.</w:t>
      </w:r>
    </w:p>
    <w:p w:rsidR="00E7241A" w:rsidRPr="003134AF" w:rsidRDefault="003A3310" w:rsidP="003134AF">
      <w:pPr>
        <w:spacing w:before="120" w:after="120"/>
        <w:ind w:firstLine="709"/>
        <w:jc w:val="both"/>
        <w:rPr>
          <w:lang w:val="sv-SE"/>
        </w:rPr>
      </w:pPr>
      <w:r w:rsidRPr="003134AF">
        <w:rPr>
          <w:lang w:val="sv-SE"/>
        </w:rPr>
        <w:t>-</w:t>
      </w:r>
      <w:r w:rsidR="00E7241A" w:rsidRPr="003134AF">
        <w:rPr>
          <w:lang w:val="sv-SE"/>
        </w:rPr>
        <w:t xml:space="preserve"> Đối với dầu diezel, dầu mazut, dầu nhờn:</w:t>
      </w:r>
      <w:r w:rsidR="00E7241A" w:rsidRPr="003134AF">
        <w:rPr>
          <w:lang w:val="pt-BR"/>
        </w:rPr>
        <w:t xml:space="preserve"> </w:t>
      </w:r>
      <w:r w:rsidR="000D132B" w:rsidRPr="003134AF">
        <w:rPr>
          <w:lang w:val="pt-BR"/>
        </w:rPr>
        <w:t>Với việc giảm mức thuế BVMT</w:t>
      </w:r>
      <w:r w:rsidR="004475EE" w:rsidRPr="003134AF">
        <w:rPr>
          <w:lang w:val="pt-BR"/>
        </w:rPr>
        <w:t xml:space="preserve"> 500 đồng/lít</w:t>
      </w:r>
      <w:r w:rsidR="000D132B" w:rsidRPr="003134AF">
        <w:rPr>
          <w:lang w:val="pt-BR"/>
        </w:rPr>
        <w:t xml:space="preserve"> so với hiện hành thì g</w:t>
      </w:r>
      <w:r w:rsidR="00E7241A" w:rsidRPr="003134AF">
        <w:rPr>
          <w:lang w:val="pt-BR"/>
        </w:rPr>
        <w:t xml:space="preserve">iá </w:t>
      </w:r>
      <w:r w:rsidRPr="003134AF">
        <w:rPr>
          <w:lang w:val="pt-BR"/>
        </w:rPr>
        <w:t>bán lẻ (</w:t>
      </w:r>
      <w:r w:rsidR="00E7241A" w:rsidRPr="003134AF">
        <w:rPr>
          <w:lang w:val="pt-BR"/>
        </w:rPr>
        <w:t xml:space="preserve">bao gồm </w:t>
      </w:r>
      <w:r w:rsidRPr="003134AF">
        <w:rPr>
          <w:lang w:val="pt-BR"/>
        </w:rPr>
        <w:t xml:space="preserve">cả </w:t>
      </w:r>
      <w:r w:rsidR="00E7241A" w:rsidRPr="003134AF">
        <w:rPr>
          <w:lang w:val="pt-BR"/>
        </w:rPr>
        <w:t>thuế GTGT</w:t>
      </w:r>
      <w:r w:rsidRPr="003134AF">
        <w:rPr>
          <w:lang w:val="pt-BR"/>
        </w:rPr>
        <w:t>)</w:t>
      </w:r>
      <w:r w:rsidR="00E7241A" w:rsidRPr="003134AF">
        <w:rPr>
          <w:lang w:val="pt-BR"/>
        </w:rPr>
        <w:t xml:space="preserve"> giảm tương ứng là </w:t>
      </w:r>
      <w:r w:rsidR="00E7241A" w:rsidRPr="003134AF">
        <w:rPr>
          <w:lang w:val="sv-SE"/>
        </w:rPr>
        <w:t>550 đồng/lít.</w:t>
      </w:r>
    </w:p>
    <w:p w:rsidR="000D132B" w:rsidRPr="003134AF" w:rsidRDefault="000D132B" w:rsidP="003134AF">
      <w:pPr>
        <w:spacing w:before="120" w:after="120"/>
        <w:ind w:firstLine="709"/>
        <w:jc w:val="both"/>
        <w:rPr>
          <w:lang w:val="sv-SE"/>
        </w:rPr>
      </w:pPr>
      <w:r w:rsidRPr="003134AF">
        <w:rPr>
          <w:lang w:val="sv-SE"/>
        </w:rPr>
        <w:t xml:space="preserve">- Đối với dầu hỏa: </w:t>
      </w:r>
      <w:r w:rsidRPr="003134AF">
        <w:rPr>
          <w:lang w:val="pt-BR"/>
        </w:rPr>
        <w:t xml:space="preserve">Với việc giảm mức thuế BVMT </w:t>
      </w:r>
      <w:r w:rsidR="004475EE" w:rsidRPr="003134AF">
        <w:rPr>
          <w:lang w:val="pt-BR"/>
        </w:rPr>
        <w:t xml:space="preserve">500 đồng/lít </w:t>
      </w:r>
      <w:r w:rsidRPr="003134AF">
        <w:rPr>
          <w:lang w:val="pt-BR"/>
        </w:rPr>
        <w:t xml:space="preserve">so với hiện hành giá bán lẻ (bao gồm cả thuế GTGT) giảm tương ứng là </w:t>
      </w:r>
      <w:r w:rsidRPr="003134AF">
        <w:rPr>
          <w:lang w:val="sv-SE"/>
        </w:rPr>
        <w:t>550 đồng/lít.</w:t>
      </w:r>
    </w:p>
    <w:p w:rsidR="004B16A2" w:rsidRPr="003134AF" w:rsidRDefault="003A3310" w:rsidP="003134AF">
      <w:pPr>
        <w:spacing w:before="120" w:after="120"/>
        <w:ind w:firstLine="709"/>
        <w:jc w:val="both"/>
        <w:rPr>
          <w:lang w:val="sv-SE"/>
        </w:rPr>
      </w:pPr>
      <w:r w:rsidRPr="003134AF">
        <w:rPr>
          <w:lang w:val="sv-SE"/>
        </w:rPr>
        <w:t>- Đối với mỡ nhờn:</w:t>
      </w:r>
      <w:r w:rsidRPr="003134AF">
        <w:rPr>
          <w:lang w:val="pt-BR"/>
        </w:rPr>
        <w:t xml:space="preserve"> </w:t>
      </w:r>
      <w:r w:rsidR="000D132B" w:rsidRPr="003134AF">
        <w:rPr>
          <w:lang w:val="pt-BR"/>
        </w:rPr>
        <w:t xml:space="preserve">Với việc giảm mức thuế BVMT </w:t>
      </w:r>
      <w:r w:rsidR="004475EE" w:rsidRPr="003134AF">
        <w:rPr>
          <w:lang w:val="pt-BR"/>
        </w:rPr>
        <w:t xml:space="preserve">500 đồng/kg </w:t>
      </w:r>
      <w:r w:rsidR="000D132B" w:rsidRPr="003134AF">
        <w:rPr>
          <w:lang w:val="pt-BR"/>
        </w:rPr>
        <w:t xml:space="preserve">so với hiện hành thì </w:t>
      </w:r>
      <w:r w:rsidR="004475EE" w:rsidRPr="003134AF">
        <w:rPr>
          <w:lang w:val="pt-BR"/>
        </w:rPr>
        <w:t>g</w:t>
      </w:r>
      <w:r w:rsidRPr="003134AF">
        <w:rPr>
          <w:lang w:val="pt-BR"/>
        </w:rPr>
        <w:t xml:space="preserve">iá bán lẻ (bao gồm cả thuế GTGT) giảm tương ứng là </w:t>
      </w:r>
      <w:r w:rsidRPr="003134AF">
        <w:rPr>
          <w:lang w:val="sv-SE"/>
        </w:rPr>
        <w:t>550 đồng/kg.</w:t>
      </w:r>
    </w:p>
    <w:p w:rsidR="00F249D0" w:rsidRPr="003134AF" w:rsidRDefault="003A3310" w:rsidP="003134AF">
      <w:pPr>
        <w:spacing w:before="120" w:after="120"/>
        <w:ind w:firstLine="709"/>
        <w:jc w:val="both"/>
        <w:rPr>
          <w:i/>
          <w:lang w:val="nl-NL"/>
        </w:rPr>
      </w:pPr>
      <w:r w:rsidRPr="003134AF">
        <w:rPr>
          <w:i/>
          <w:iCs/>
          <w:lang w:val="sv-SE"/>
        </w:rPr>
        <w:lastRenderedPageBreak/>
        <w:t xml:space="preserve">3.3 Tác động </w:t>
      </w:r>
      <w:r w:rsidR="00175685" w:rsidRPr="003134AF">
        <w:rPr>
          <w:i/>
          <w:lang w:val="nl-NL"/>
        </w:rPr>
        <w:t xml:space="preserve">đến </w:t>
      </w:r>
      <w:r w:rsidR="00194D44" w:rsidRPr="003134AF">
        <w:rPr>
          <w:i/>
          <w:lang w:val="nl-NL"/>
        </w:rPr>
        <w:t>CPI</w:t>
      </w:r>
      <w:r w:rsidR="00F249D0" w:rsidRPr="003134AF">
        <w:rPr>
          <w:i/>
          <w:lang w:val="nl-NL"/>
        </w:rPr>
        <w:t xml:space="preserve">, </w:t>
      </w:r>
      <w:r w:rsidR="00194D44" w:rsidRPr="003134AF">
        <w:rPr>
          <w:i/>
          <w:lang w:val="nl-NL"/>
        </w:rPr>
        <w:t xml:space="preserve">lạm phát và </w:t>
      </w:r>
      <w:r w:rsidR="00F249D0" w:rsidRPr="003134AF">
        <w:rPr>
          <w:i/>
          <w:lang w:val="nl-NL"/>
        </w:rPr>
        <w:t>tăng trưởng kinh tế</w:t>
      </w:r>
    </w:p>
    <w:p w:rsidR="00520868" w:rsidRPr="003134AF" w:rsidRDefault="00194D44" w:rsidP="003134AF">
      <w:pPr>
        <w:widowControl w:val="0"/>
        <w:spacing w:before="120" w:after="120"/>
        <w:ind w:firstLine="720"/>
        <w:jc w:val="both"/>
        <w:rPr>
          <w:lang w:val="nb-NO"/>
        </w:rPr>
      </w:pPr>
      <w:r w:rsidRPr="003134AF">
        <w:rPr>
          <w:lang w:val="nl-NL"/>
        </w:rPr>
        <w:t xml:space="preserve">Việc tăng, giảm giá xăng dầu </w:t>
      </w:r>
      <w:r w:rsidR="0030781A" w:rsidRPr="003134AF">
        <w:rPr>
          <w:lang w:val="nl-NL"/>
        </w:rPr>
        <w:t xml:space="preserve">nói chung </w:t>
      </w:r>
      <w:r w:rsidRPr="003134AF">
        <w:rPr>
          <w:lang w:val="nl-NL"/>
        </w:rPr>
        <w:t xml:space="preserve">sẽ tác động đến sản xuất và tiêu dùng trong nước. Đồng thời, sự thay đổi về giá của mặt hàng này sẽ kéo theo sự biến động nhất định về giá của các mặt hàng khác, thể hiện qua sự thay đổi CPI, cụ thể: </w:t>
      </w:r>
      <w:r w:rsidR="00047E31" w:rsidRPr="003134AF">
        <w:rPr>
          <w:lang w:val="nb-NO"/>
        </w:rPr>
        <w:t xml:space="preserve">Việc giảm thuế BVMT đối với nhóm xăng, dầu, mỡ nhờn sẽ góp phần làm giảm giá bán, từ đó làm hạn chế sự gia tăng chi phí sản xuất, giảm giá thành sản xuất, ổn định lạm phát. </w:t>
      </w:r>
    </w:p>
    <w:p w:rsidR="00520868" w:rsidRPr="003134AF" w:rsidRDefault="00520868" w:rsidP="003134AF">
      <w:pPr>
        <w:widowControl w:val="0"/>
        <w:spacing w:before="120" w:after="120"/>
        <w:ind w:firstLine="720"/>
        <w:jc w:val="both"/>
        <w:rPr>
          <w:lang w:val="nb-NO"/>
        </w:rPr>
      </w:pPr>
      <w:r w:rsidRPr="003134AF">
        <w:rPr>
          <w:lang w:val="vi-VN"/>
        </w:rPr>
        <w:t>Với giả thiết thời gian có hiệu lực của biện pháp giảm thuế BVMT là từ ngày 01/4/2022 và giá bán lẻ xăng dầu trong nước ổn định ở mức hiện tại trong 9 tháng c</w:t>
      </w:r>
      <w:r w:rsidRPr="003134AF">
        <w:rPr>
          <w:lang w:val="nb-NO"/>
        </w:rPr>
        <w:t>òn l</w:t>
      </w:r>
      <w:r w:rsidR="0011445F" w:rsidRPr="003134AF">
        <w:rPr>
          <w:lang w:val="vi-VN"/>
        </w:rPr>
        <w:t>ại của năm 2022</w:t>
      </w:r>
      <w:r w:rsidR="0011445F" w:rsidRPr="003134AF">
        <w:rPr>
          <w:lang w:val="nb-NO"/>
        </w:rPr>
        <w:t xml:space="preserve"> thì</w:t>
      </w:r>
      <w:r w:rsidRPr="003134AF">
        <w:rPr>
          <w:lang w:val="vi-VN"/>
        </w:rPr>
        <w:t xml:space="preserve"> ước tác động của biện pháp giảm thuế giúp giảm CPI b</w:t>
      </w:r>
      <w:r w:rsidRPr="003134AF">
        <w:rPr>
          <w:lang w:val="nb-NO"/>
        </w:rPr>
        <w:t>ình quân năm 2022 kho</w:t>
      </w:r>
      <w:r w:rsidRPr="003134AF">
        <w:rPr>
          <w:lang w:val="vi-VN"/>
        </w:rPr>
        <w:t>ảng 0,67%.</w:t>
      </w:r>
    </w:p>
    <w:p w:rsidR="00520868" w:rsidRPr="003134AF" w:rsidRDefault="00520868" w:rsidP="003134AF">
      <w:pPr>
        <w:widowControl w:val="0"/>
        <w:spacing w:before="120" w:after="120"/>
        <w:ind w:firstLine="720"/>
        <w:jc w:val="both"/>
        <w:rPr>
          <w:lang w:val="nb-NO"/>
        </w:rPr>
      </w:pPr>
      <w:r w:rsidRPr="003134AF">
        <w:rPr>
          <w:lang w:val="vi-VN"/>
        </w:rPr>
        <w:t>Tuy nhiên</w:t>
      </w:r>
      <w:r w:rsidR="0011445F" w:rsidRPr="003134AF">
        <w:rPr>
          <w:lang w:val="nb-NO"/>
        </w:rPr>
        <w:t>,</w:t>
      </w:r>
      <w:r w:rsidRPr="003134AF">
        <w:rPr>
          <w:lang w:val="vi-VN"/>
        </w:rPr>
        <w:t xml:space="preserve"> do việc giảm thuế là số tuyệt đối, chỉ số CP</w:t>
      </w:r>
      <w:r w:rsidR="0011445F" w:rsidRPr="003134AF">
        <w:rPr>
          <w:lang w:val="nb-NO"/>
        </w:rPr>
        <w:t>I</w:t>
      </w:r>
      <w:r w:rsidRPr="003134AF">
        <w:rPr>
          <w:lang w:val="vi-VN"/>
        </w:rPr>
        <w:t xml:space="preserve"> là số tương đối nên tác động của việc giảm thuế đến CPI c</w:t>
      </w:r>
      <w:r w:rsidRPr="003134AF">
        <w:rPr>
          <w:lang w:val="nb-NO"/>
        </w:rPr>
        <w:t>òn tùy thu</w:t>
      </w:r>
      <w:r w:rsidRPr="003134AF">
        <w:rPr>
          <w:lang w:val="vi-VN"/>
        </w:rPr>
        <w:t>ộc vào biến động của mức giá bán lẻ xăng dầu tại mỗi kỳ điều hành. Tác động của việc giảm thuế đối với giá xăng dầu đến CPI giảm dần khi giá xăng dầu tiếp tục tăng lên so với hiện hành; giảm 0,61% CPI nếu giá xăng dầu tăng 10% so với mức hiện hành; giảm 0,56% CPI nếu giá xăng dầu tăng 20% so với mức hiện hành; giảm 0,52% CPI nếu giá xăng dầu tăng 30%.</w:t>
      </w:r>
    </w:p>
    <w:p w:rsidR="003A3310" w:rsidRPr="003134AF" w:rsidRDefault="003A3310" w:rsidP="003134AF">
      <w:pPr>
        <w:spacing w:before="120" w:after="120"/>
        <w:ind w:firstLine="709"/>
        <w:jc w:val="both"/>
        <w:rPr>
          <w:i/>
          <w:iCs/>
          <w:lang w:val="nl-NL"/>
        </w:rPr>
      </w:pPr>
      <w:r w:rsidRPr="003134AF">
        <w:rPr>
          <w:i/>
          <w:iCs/>
          <w:lang w:val="nl-NL"/>
        </w:rPr>
        <w:t>3.4. Tác động đến người dân và doanh nghiệp</w:t>
      </w:r>
    </w:p>
    <w:p w:rsidR="00A37722" w:rsidRPr="003134AF" w:rsidRDefault="00FE0A46" w:rsidP="003134AF">
      <w:pPr>
        <w:spacing w:before="120" w:after="120"/>
        <w:ind w:firstLine="709"/>
        <w:jc w:val="both"/>
        <w:rPr>
          <w:lang w:val="nl-NL"/>
        </w:rPr>
      </w:pPr>
      <w:r w:rsidRPr="003134AF">
        <w:rPr>
          <w:lang w:val="nl-NL"/>
        </w:rPr>
        <w:t>- Góp phần đảm bảo hài hòa lợi ích giữ</w:t>
      </w:r>
      <w:r w:rsidR="00B266D7" w:rsidRPr="003134AF">
        <w:rPr>
          <w:lang w:val="nl-NL"/>
        </w:rPr>
        <w:t>a</w:t>
      </w:r>
      <w:r w:rsidRPr="003134AF">
        <w:rPr>
          <w:lang w:val="nl-NL"/>
        </w:rPr>
        <w:t xml:space="preserve"> người dân, doanh nghiệp và nhà nước khi giá dầu thô tăng cao</w:t>
      </w:r>
      <w:r w:rsidR="00E71E61" w:rsidRPr="003134AF">
        <w:rPr>
          <w:lang w:val="nl-NL"/>
        </w:rPr>
        <w:t>.</w:t>
      </w:r>
    </w:p>
    <w:p w:rsidR="00FE0A46" w:rsidRPr="003134AF" w:rsidRDefault="00FE0A46" w:rsidP="003134AF">
      <w:pPr>
        <w:spacing w:before="120" w:after="120"/>
        <w:ind w:firstLine="709"/>
        <w:jc w:val="both"/>
        <w:rPr>
          <w:lang w:val="nl-NL"/>
        </w:rPr>
      </w:pPr>
      <w:r w:rsidRPr="003134AF">
        <w:rPr>
          <w:lang w:val="nl-NL"/>
        </w:rPr>
        <w:t>Trong những năm qua, trong c</w:t>
      </w:r>
      <w:r w:rsidR="00B266D7" w:rsidRPr="003134AF">
        <w:rPr>
          <w:lang w:val="nl-NL"/>
        </w:rPr>
        <w:t>ơ</w:t>
      </w:r>
      <w:r w:rsidRPr="003134AF">
        <w:rPr>
          <w:lang w:val="nl-NL"/>
        </w:rPr>
        <w:t xml:space="preserve"> cấu số thu NSNN thì thu từ dầu thô vẫn luôn chiếm tỷ trọng cao. Khi giá dầu thô tăng, đồng nghĩa nguồn thu NSNN từ dầu thô tăng.</w:t>
      </w:r>
    </w:p>
    <w:p w:rsidR="00FE0A46" w:rsidRPr="003134AF" w:rsidRDefault="00FE0A46" w:rsidP="003134AF">
      <w:pPr>
        <w:spacing w:before="120" w:after="120"/>
        <w:ind w:firstLine="709"/>
        <w:jc w:val="both"/>
        <w:rPr>
          <w:lang w:val="nl-NL"/>
        </w:rPr>
      </w:pPr>
      <w:r w:rsidRPr="003134AF">
        <w:rPr>
          <w:lang w:val="nl-NL"/>
        </w:rPr>
        <w:t>Do đó, việc giảm thuế BVMT đối với mặt hàng xăng dầu khi giá xăng dầu tăng thể hiện sự chia sẻ một phần lợi ích của nhà nước đối với người dân, doanh nghiệp.</w:t>
      </w:r>
    </w:p>
    <w:p w:rsidR="00175685" w:rsidRPr="003134AF" w:rsidRDefault="00175685" w:rsidP="003134AF">
      <w:pPr>
        <w:spacing w:before="120" w:after="120"/>
        <w:ind w:firstLine="709"/>
        <w:jc w:val="both"/>
        <w:rPr>
          <w:lang w:val="nl-NL"/>
        </w:rPr>
      </w:pPr>
      <w:r w:rsidRPr="003134AF">
        <w:rPr>
          <w:lang w:val="nl-NL"/>
        </w:rPr>
        <w:t xml:space="preserve">- Góp phần làm giảm chi phí sản xuất của doanh nghiệp </w:t>
      </w:r>
      <w:r w:rsidR="00C03C13" w:rsidRPr="003134AF">
        <w:rPr>
          <w:lang w:val="nl-NL"/>
        </w:rPr>
        <w:t>và tiết kiệm chi phí tiêu dùng cho</w:t>
      </w:r>
      <w:r w:rsidRPr="003134AF">
        <w:rPr>
          <w:lang w:val="nl-NL"/>
        </w:rPr>
        <w:t xml:space="preserve"> người dân</w:t>
      </w:r>
      <w:r w:rsidR="00E71E61" w:rsidRPr="003134AF">
        <w:rPr>
          <w:lang w:val="nl-NL"/>
        </w:rPr>
        <w:t>.</w:t>
      </w:r>
    </w:p>
    <w:p w:rsidR="007316E9" w:rsidRPr="003134AF" w:rsidRDefault="00175685" w:rsidP="003134AF">
      <w:pPr>
        <w:spacing w:before="120" w:after="120"/>
        <w:ind w:firstLine="709"/>
        <w:jc w:val="both"/>
        <w:rPr>
          <w:lang w:val="nl-NL"/>
        </w:rPr>
      </w:pPr>
      <w:r w:rsidRPr="003134AF">
        <w:rPr>
          <w:lang w:val="nl-NL"/>
        </w:rPr>
        <w:t>Xăng dầu là nguyên nhiên liệu đầu vào của hầu hết các ngành sản xuất trong nền kinh tế đặc biệt nhóm ngành huyết mạch của nền kinh t</w:t>
      </w:r>
      <w:r w:rsidR="00E71E61" w:rsidRPr="003134AF">
        <w:rPr>
          <w:lang w:val="nl-NL"/>
        </w:rPr>
        <w:t>ế như giao thông vận tải, điện,</w:t>
      </w:r>
      <w:r w:rsidRPr="003134AF">
        <w:rPr>
          <w:lang w:val="nl-NL"/>
        </w:rPr>
        <w:t xml:space="preserve">... Việc giảm thuế BVMT đối với nhóm xăng, dầu, mỡ nhờn </w:t>
      </w:r>
      <w:r w:rsidR="00C03C13" w:rsidRPr="003134AF">
        <w:rPr>
          <w:lang w:val="nl-NL"/>
        </w:rPr>
        <w:t>sẽ góp phần làm giảm chi phí sản xuất, hạ giá thành sản phẩm</w:t>
      </w:r>
      <w:r w:rsidR="007316E9" w:rsidRPr="003134AF">
        <w:rPr>
          <w:lang w:val="nl-NL"/>
        </w:rPr>
        <w:t>; đồng thời góp phần giảm bớt chi phí tiêu thụ xăng, dầu, mỡ nhờn cho người dân</w:t>
      </w:r>
      <w:r w:rsidR="00C03C13" w:rsidRPr="003134AF">
        <w:rPr>
          <w:lang w:val="nl-NL"/>
        </w:rPr>
        <w:t>.</w:t>
      </w:r>
    </w:p>
    <w:p w:rsidR="007E1588" w:rsidRPr="003134AF" w:rsidRDefault="00D25D27" w:rsidP="003134AF">
      <w:pPr>
        <w:overflowPunct w:val="0"/>
        <w:autoSpaceDE w:val="0"/>
        <w:autoSpaceDN w:val="0"/>
        <w:adjustRightInd w:val="0"/>
        <w:spacing w:before="120" w:after="120"/>
        <w:ind w:firstLine="720"/>
        <w:jc w:val="both"/>
        <w:outlineLvl w:val="0"/>
        <w:rPr>
          <w:i/>
          <w:lang w:val="nl-NL"/>
        </w:rPr>
      </w:pPr>
      <w:r w:rsidRPr="003134AF">
        <w:rPr>
          <w:i/>
          <w:lang w:val="sv-SE"/>
        </w:rPr>
        <w:t>3.</w:t>
      </w:r>
      <w:r w:rsidR="003A3310" w:rsidRPr="003134AF">
        <w:rPr>
          <w:i/>
          <w:lang w:val="sv-SE"/>
        </w:rPr>
        <w:t>5</w:t>
      </w:r>
      <w:r w:rsidRPr="003134AF">
        <w:rPr>
          <w:i/>
          <w:lang w:val="sv-SE"/>
        </w:rPr>
        <w:t>.</w:t>
      </w:r>
      <w:r w:rsidR="007E1588" w:rsidRPr="003134AF">
        <w:rPr>
          <w:i/>
          <w:lang w:val="nl-NL"/>
        </w:rPr>
        <w:t xml:space="preserve"> </w:t>
      </w:r>
      <w:r w:rsidRPr="003134AF">
        <w:rPr>
          <w:i/>
          <w:lang w:val="nl-NL"/>
        </w:rPr>
        <w:t>Đảm bảo</w:t>
      </w:r>
      <w:r w:rsidR="007E1588" w:rsidRPr="003134AF">
        <w:rPr>
          <w:i/>
          <w:lang w:val="nl-NL"/>
        </w:rPr>
        <w:t xml:space="preserve"> phù hợp với các nguyên tắc điều chỉnh mức thuế BVMT</w:t>
      </w:r>
    </w:p>
    <w:p w:rsidR="007E1588" w:rsidRPr="003134AF" w:rsidRDefault="007E1588" w:rsidP="003134AF">
      <w:pPr>
        <w:widowControl w:val="0"/>
        <w:spacing w:before="120" w:after="120"/>
        <w:ind w:firstLine="709"/>
        <w:jc w:val="both"/>
        <w:rPr>
          <w:lang w:val="nl-NL"/>
        </w:rPr>
      </w:pPr>
      <w:r w:rsidRPr="003134AF">
        <w:rPr>
          <w:b/>
          <w:lang w:val="nl-NL"/>
        </w:rPr>
        <w:t xml:space="preserve"> </w:t>
      </w:r>
      <w:r w:rsidRPr="003134AF">
        <w:rPr>
          <w:lang w:val="nl-NL"/>
        </w:rPr>
        <w:t>Việc điều chỉnh mức thuế BVMT đối với xăng</w:t>
      </w:r>
      <w:r w:rsidR="00D25D27" w:rsidRPr="003134AF">
        <w:rPr>
          <w:lang w:val="nl-NL"/>
        </w:rPr>
        <w:t>,</w:t>
      </w:r>
      <w:r w:rsidRPr="003134AF">
        <w:rPr>
          <w:lang w:val="nl-NL"/>
        </w:rPr>
        <w:t xml:space="preserve"> dầu</w:t>
      </w:r>
      <w:r w:rsidR="00D25D27" w:rsidRPr="003134AF">
        <w:rPr>
          <w:lang w:val="nl-NL"/>
        </w:rPr>
        <w:t>, mỡ nhờn</w:t>
      </w:r>
      <w:r w:rsidRPr="003134AF">
        <w:rPr>
          <w:lang w:val="nl-NL"/>
        </w:rPr>
        <w:t xml:space="preserve"> như trên </w:t>
      </w:r>
      <w:r w:rsidRPr="003134AF">
        <w:rPr>
          <w:lang w:val="vi-VN"/>
        </w:rPr>
        <w:t>là</w:t>
      </w:r>
      <w:r w:rsidRPr="003134AF">
        <w:rPr>
          <w:lang w:val="nl-NL"/>
        </w:rPr>
        <w:t xml:space="preserve"> đảm bảo phù hợp với các nguyên tắc quy định mức thuế cụ thể đối với từng loại hàng hóa chịu thuế BVMT theo quy định tại Điều 8 Luật thuế </w:t>
      </w:r>
      <w:r w:rsidRPr="003134AF">
        <w:rPr>
          <w:lang w:val="vi-VN"/>
        </w:rPr>
        <w:t>BVMT</w:t>
      </w:r>
      <w:r w:rsidRPr="003134AF">
        <w:rPr>
          <w:lang w:val="nl-NL"/>
        </w:rPr>
        <w:t xml:space="preserve">, cụ thể: </w:t>
      </w:r>
    </w:p>
    <w:p w:rsidR="007E1588" w:rsidRPr="003134AF" w:rsidRDefault="003A3310" w:rsidP="003134AF">
      <w:pPr>
        <w:widowControl w:val="0"/>
        <w:spacing w:before="120" w:after="120"/>
        <w:ind w:firstLine="709"/>
        <w:jc w:val="both"/>
        <w:rPr>
          <w:lang w:val="nl-NL"/>
        </w:rPr>
      </w:pPr>
      <w:r w:rsidRPr="003134AF">
        <w:rPr>
          <w:lang w:val="nl-NL"/>
        </w:rPr>
        <w:t>-</w:t>
      </w:r>
      <w:r w:rsidR="007E1588" w:rsidRPr="003134AF">
        <w:rPr>
          <w:lang w:val="nl-NL"/>
        </w:rPr>
        <w:t xml:space="preserve"> Đảm bảo nguyên tắc mức thuế BVMT phù hợp với chính sách phát triển kinh tế - xã hội của Nhà nước trong từng thời kỳ: Trước bối cảnh giá dầu </w:t>
      </w:r>
      <w:r w:rsidR="00D25D27" w:rsidRPr="003134AF">
        <w:rPr>
          <w:lang w:val="nl-NL"/>
        </w:rPr>
        <w:t xml:space="preserve">thô </w:t>
      </w:r>
      <w:r w:rsidR="007E1588" w:rsidRPr="003134AF">
        <w:rPr>
          <w:lang w:val="nl-NL"/>
        </w:rPr>
        <w:t xml:space="preserve">thế </w:t>
      </w:r>
      <w:r w:rsidR="007E1588" w:rsidRPr="003134AF">
        <w:rPr>
          <w:lang w:val="nl-NL"/>
        </w:rPr>
        <w:lastRenderedPageBreak/>
        <w:t xml:space="preserve">giới và </w:t>
      </w:r>
      <w:r w:rsidR="00D25D27" w:rsidRPr="003134AF">
        <w:rPr>
          <w:lang w:val="nl-NL"/>
        </w:rPr>
        <w:t xml:space="preserve">giá xăng dầu </w:t>
      </w:r>
      <w:r w:rsidR="007E1588" w:rsidRPr="003134AF">
        <w:rPr>
          <w:lang w:val="nl-NL"/>
        </w:rPr>
        <w:t>trong nước biến động tăng và có xu hướng tăng cao trong khi nền kinh tế - xã hội đang gặp nhiều khó khăn do tác động của dịch Covid-19 thì việc giảm mức thuế BVMT đối với xă</w:t>
      </w:r>
      <w:r w:rsidR="00E71E61" w:rsidRPr="003134AF">
        <w:rPr>
          <w:lang w:val="nl-NL"/>
        </w:rPr>
        <w:t>ng dầu là phù hợp với chủ trương</w:t>
      </w:r>
      <w:r w:rsidR="007E1588" w:rsidRPr="003134AF">
        <w:rPr>
          <w:lang w:val="nl-NL"/>
        </w:rPr>
        <w:t xml:space="preserve"> của Đảng, Nhà nước</w:t>
      </w:r>
      <w:r w:rsidR="00D25D27" w:rsidRPr="003134AF">
        <w:rPr>
          <w:lang w:val="nl-NL"/>
        </w:rPr>
        <w:t xml:space="preserve"> </w:t>
      </w:r>
      <w:r w:rsidR="007E1588" w:rsidRPr="003134AF">
        <w:rPr>
          <w:lang w:val="nl-NL"/>
        </w:rPr>
        <w:t xml:space="preserve">trong việc </w:t>
      </w:r>
      <w:r w:rsidR="007E1588" w:rsidRPr="003134AF">
        <w:rPr>
          <w:lang w:val="nb-NO"/>
        </w:rPr>
        <w:t xml:space="preserve">kiểm soát lạm phát và ổn định kinh tế vĩ mô </w:t>
      </w:r>
      <w:r w:rsidR="00D25D27" w:rsidRPr="003134AF">
        <w:rPr>
          <w:lang w:val="nb-NO"/>
        </w:rPr>
        <w:t xml:space="preserve">và </w:t>
      </w:r>
      <w:r w:rsidR="00D25D27" w:rsidRPr="003134AF">
        <w:rPr>
          <w:lang w:val="nl-NL"/>
        </w:rPr>
        <w:t>phù hợp với điều kiện kinh tế - xã hội của đất nước.</w:t>
      </w:r>
    </w:p>
    <w:p w:rsidR="00E02D2D" w:rsidRPr="003134AF" w:rsidRDefault="003A3310" w:rsidP="003134AF">
      <w:pPr>
        <w:widowControl w:val="0"/>
        <w:spacing w:before="120" w:after="120"/>
        <w:ind w:firstLine="709"/>
        <w:jc w:val="both"/>
        <w:rPr>
          <w:lang w:val="nl-NL"/>
        </w:rPr>
      </w:pPr>
      <w:r w:rsidRPr="003134AF">
        <w:rPr>
          <w:lang w:val="nl-NL"/>
        </w:rPr>
        <w:t>-</w:t>
      </w:r>
      <w:r w:rsidR="007E1588" w:rsidRPr="003134AF">
        <w:rPr>
          <w:lang w:val="nl-NL"/>
        </w:rPr>
        <w:t xml:space="preserve"> Đảm bảo phù hợp với khung mức thuế BVMT: Việc điều chỉnh giảm mức thuế BVMT đối với xăng</w:t>
      </w:r>
      <w:r w:rsidR="00D25D27" w:rsidRPr="003134AF">
        <w:rPr>
          <w:lang w:val="nl-NL"/>
        </w:rPr>
        <w:t>,</w:t>
      </w:r>
      <w:r w:rsidR="007E1588" w:rsidRPr="003134AF">
        <w:rPr>
          <w:lang w:val="nl-NL"/>
        </w:rPr>
        <w:t xml:space="preserve"> dầu</w:t>
      </w:r>
      <w:r w:rsidR="00D25D27" w:rsidRPr="003134AF">
        <w:rPr>
          <w:lang w:val="nl-NL"/>
        </w:rPr>
        <w:t>, mỡ nhờn</w:t>
      </w:r>
      <w:r w:rsidR="007E1588" w:rsidRPr="003134AF">
        <w:rPr>
          <w:lang w:val="nl-NL"/>
        </w:rPr>
        <w:t xml:space="preserve"> vẫn đảm bảo trong khung mức thuế BVMT quy định tại Luật </w:t>
      </w:r>
      <w:r w:rsidR="00E71E61" w:rsidRPr="003134AF">
        <w:rPr>
          <w:lang w:val="nl-NL"/>
        </w:rPr>
        <w:t xml:space="preserve">thuế </w:t>
      </w:r>
      <w:r w:rsidR="007E1588" w:rsidRPr="003134AF">
        <w:rPr>
          <w:lang w:val="nl-NL"/>
        </w:rPr>
        <w:t xml:space="preserve">BVMT nên đảm bảo nguyên tắc phù hợp với mức độ </w:t>
      </w:r>
      <w:r w:rsidR="00D25D27" w:rsidRPr="003134AF">
        <w:rPr>
          <w:lang w:val="nl-NL"/>
        </w:rPr>
        <w:t>gây tác động xấu đến môi trường của hàng hóa thuộc đối tượng chịu thuế.</w:t>
      </w:r>
    </w:p>
    <w:p w:rsidR="00F249D0" w:rsidRPr="003134AF" w:rsidRDefault="00D25D27" w:rsidP="003134AF">
      <w:pPr>
        <w:spacing w:before="120" w:after="120"/>
        <w:ind w:firstLine="709"/>
        <w:jc w:val="both"/>
        <w:rPr>
          <w:i/>
          <w:lang w:val="nl-NL"/>
        </w:rPr>
      </w:pPr>
      <w:r w:rsidRPr="003134AF">
        <w:rPr>
          <w:i/>
          <w:lang w:val="nl-NL"/>
        </w:rPr>
        <w:t>3.</w:t>
      </w:r>
      <w:r w:rsidR="003A3310" w:rsidRPr="003134AF">
        <w:rPr>
          <w:i/>
          <w:lang w:val="nl-NL"/>
        </w:rPr>
        <w:t>6</w:t>
      </w:r>
      <w:r w:rsidRPr="003134AF">
        <w:rPr>
          <w:i/>
          <w:lang w:val="nl-NL"/>
        </w:rPr>
        <w:t>.</w:t>
      </w:r>
      <w:r w:rsidR="00F249D0" w:rsidRPr="003134AF">
        <w:rPr>
          <w:i/>
          <w:lang w:val="nl-NL"/>
        </w:rPr>
        <w:t xml:space="preserve"> Tác động đến môi trường và các cam kết quốc tế</w:t>
      </w:r>
    </w:p>
    <w:p w:rsidR="00B64EED" w:rsidRPr="003134AF" w:rsidRDefault="006F46B3" w:rsidP="003134AF">
      <w:pPr>
        <w:spacing w:before="120" w:after="120"/>
        <w:ind w:firstLine="709"/>
        <w:jc w:val="both"/>
        <w:rPr>
          <w:lang w:val="nb-NO"/>
        </w:rPr>
      </w:pPr>
      <w:r w:rsidRPr="003134AF">
        <w:rPr>
          <w:lang w:val="nb-NO"/>
        </w:rPr>
        <w:t>Hiện nay, Nhà nước và Chính phủ đã quyết định chuyển hoạt động của nền kinh tế - xã hội sang trạng thái bình thường mới. Mọi hoạt động sản xuất kinh doanh của doanh nghiệp và người dân cũng đang dần dần chuyển</w:t>
      </w:r>
      <w:r w:rsidR="00E71E61" w:rsidRPr="003134AF">
        <w:rPr>
          <w:lang w:val="nb-NO"/>
        </w:rPr>
        <w:t xml:space="preserve"> về trạng thái bình thường</w:t>
      </w:r>
      <w:r w:rsidRPr="003134AF">
        <w:rPr>
          <w:lang w:val="nb-NO"/>
        </w:rPr>
        <w:t xml:space="preserve"> như trước khi xảy ra dịch. </w:t>
      </w:r>
      <w:r w:rsidR="00D10A7B" w:rsidRPr="003134AF">
        <w:rPr>
          <w:lang w:val="nb-NO"/>
        </w:rPr>
        <w:t>Theo</w:t>
      </w:r>
      <w:r w:rsidRPr="003134AF">
        <w:rPr>
          <w:lang w:val="nb-NO"/>
        </w:rPr>
        <w:t xml:space="preserve"> đó, trong </w:t>
      </w:r>
      <w:r w:rsidR="00D10A7B" w:rsidRPr="003134AF">
        <w:rPr>
          <w:lang w:val="nb-NO"/>
        </w:rPr>
        <w:t>thời gian tới nhu cầu tiêu thụ</w:t>
      </w:r>
      <w:r w:rsidRPr="003134AF">
        <w:rPr>
          <w:lang w:val="nb-NO"/>
        </w:rPr>
        <w:t xml:space="preserve"> xăng</w:t>
      </w:r>
      <w:r w:rsidR="0084707E" w:rsidRPr="003134AF">
        <w:rPr>
          <w:lang w:val="nb-NO"/>
        </w:rPr>
        <w:t>,</w:t>
      </w:r>
      <w:r w:rsidRPr="003134AF">
        <w:rPr>
          <w:lang w:val="nb-NO"/>
        </w:rPr>
        <w:t xml:space="preserve"> dầu</w:t>
      </w:r>
      <w:r w:rsidR="0084707E" w:rsidRPr="003134AF">
        <w:rPr>
          <w:lang w:val="nb-NO"/>
        </w:rPr>
        <w:t>, mỡ nhờn</w:t>
      </w:r>
      <w:r w:rsidRPr="003134AF">
        <w:rPr>
          <w:lang w:val="nb-NO"/>
        </w:rPr>
        <w:t xml:space="preserve"> trong nước nhiều khả năng sẽ tăng hơn so với thời điểm xảy ra dịch (năm 20</w:t>
      </w:r>
      <w:r w:rsidR="00D10A7B" w:rsidRPr="003134AF">
        <w:rPr>
          <w:lang w:val="nb-NO"/>
        </w:rPr>
        <w:t>20</w:t>
      </w:r>
      <w:r w:rsidR="005E413F" w:rsidRPr="003134AF">
        <w:rPr>
          <w:lang w:val="nb-NO"/>
        </w:rPr>
        <w:t>, năm 2</w:t>
      </w:r>
      <w:r w:rsidR="00D10A7B" w:rsidRPr="003134AF">
        <w:rPr>
          <w:lang w:val="nb-NO"/>
        </w:rPr>
        <w:t xml:space="preserve">021) và </w:t>
      </w:r>
      <w:r w:rsidR="00B64EED" w:rsidRPr="003134AF">
        <w:rPr>
          <w:lang w:val="nb-NO"/>
        </w:rPr>
        <w:t xml:space="preserve">có thể </w:t>
      </w:r>
      <w:r w:rsidR="0084707E" w:rsidRPr="003134AF">
        <w:rPr>
          <w:lang w:val="nb-NO"/>
        </w:rPr>
        <w:t xml:space="preserve">gia tăng </w:t>
      </w:r>
      <w:r w:rsidR="00D10A7B" w:rsidRPr="003134AF">
        <w:rPr>
          <w:lang w:val="nb-NO"/>
        </w:rPr>
        <w:t>tương đương như thời điểm trước khi xảy ra dịch (</w:t>
      </w:r>
      <w:r w:rsidR="005E413F" w:rsidRPr="003134AF">
        <w:rPr>
          <w:lang w:val="nb-NO"/>
        </w:rPr>
        <w:t xml:space="preserve">năm </w:t>
      </w:r>
      <w:r w:rsidR="00D10A7B" w:rsidRPr="003134AF">
        <w:rPr>
          <w:lang w:val="nb-NO"/>
        </w:rPr>
        <w:t xml:space="preserve">2019). </w:t>
      </w:r>
      <w:r w:rsidR="0084707E" w:rsidRPr="003134AF">
        <w:rPr>
          <w:lang w:val="nb-NO"/>
        </w:rPr>
        <w:t xml:space="preserve">Nguyên nhân chính của </w:t>
      </w:r>
      <w:r w:rsidR="00B64EED" w:rsidRPr="003134AF">
        <w:rPr>
          <w:lang w:val="nb-NO"/>
        </w:rPr>
        <w:t>việc gia tăng sản lượng tiêu thụ xăng</w:t>
      </w:r>
      <w:r w:rsidR="0084707E" w:rsidRPr="003134AF">
        <w:rPr>
          <w:lang w:val="nb-NO"/>
        </w:rPr>
        <w:t>,</w:t>
      </w:r>
      <w:r w:rsidR="00B64EED" w:rsidRPr="003134AF">
        <w:rPr>
          <w:lang w:val="nb-NO"/>
        </w:rPr>
        <w:t xml:space="preserve"> dầu</w:t>
      </w:r>
      <w:r w:rsidR="0084707E" w:rsidRPr="003134AF">
        <w:rPr>
          <w:lang w:val="nb-NO"/>
        </w:rPr>
        <w:t>, mỡ nhờn</w:t>
      </w:r>
      <w:r w:rsidR="00B64EED" w:rsidRPr="003134AF">
        <w:rPr>
          <w:lang w:val="nb-NO"/>
        </w:rPr>
        <w:t xml:space="preserve"> là </w:t>
      </w:r>
      <w:r w:rsidR="0084707E" w:rsidRPr="003134AF">
        <w:rPr>
          <w:lang w:val="nb-NO"/>
        </w:rPr>
        <w:t>do</w:t>
      </w:r>
      <w:r w:rsidR="00B64EED" w:rsidRPr="003134AF">
        <w:rPr>
          <w:lang w:val="nb-NO"/>
        </w:rPr>
        <w:t xml:space="preserve"> nhu cầu của nền kinh tế khi chuyển sang trạng thái bình </w:t>
      </w:r>
      <w:r w:rsidR="0084707E" w:rsidRPr="003134AF">
        <w:rPr>
          <w:lang w:val="nb-NO"/>
        </w:rPr>
        <w:t>thường</w:t>
      </w:r>
      <w:r w:rsidR="00B64EED" w:rsidRPr="003134AF">
        <w:rPr>
          <w:lang w:val="nb-NO"/>
        </w:rPr>
        <w:t xml:space="preserve"> mới hậu dịch Covid-19.</w:t>
      </w:r>
    </w:p>
    <w:p w:rsidR="0030781A" w:rsidRPr="003134AF" w:rsidRDefault="00B229F9" w:rsidP="003134AF">
      <w:pPr>
        <w:spacing w:before="120" w:after="120"/>
        <w:ind w:firstLine="709"/>
        <w:jc w:val="both"/>
        <w:rPr>
          <w:lang w:val="nb-NO"/>
        </w:rPr>
      </w:pPr>
      <w:r w:rsidRPr="003134AF">
        <w:rPr>
          <w:lang w:val="nb-NO"/>
        </w:rPr>
        <w:t>T</w:t>
      </w:r>
      <w:r w:rsidR="00D10A7B" w:rsidRPr="003134AF">
        <w:rPr>
          <w:lang w:val="nb-NO"/>
        </w:rPr>
        <w:t>rong ngắn hạn, mức gia tăng nhu cầu tiêu thụ xăng dầu khó có khả năng tăng cao hơn so với thời điểm trước dịch</w:t>
      </w:r>
      <w:r w:rsidRPr="003134AF">
        <w:rPr>
          <w:lang w:val="nb-NO"/>
        </w:rPr>
        <w:t xml:space="preserve"> vì </w:t>
      </w:r>
      <w:r w:rsidR="00D10A7B" w:rsidRPr="003134AF">
        <w:rPr>
          <w:lang w:val="nb-NO"/>
        </w:rPr>
        <w:t>nền kinh tế - xã hội vẫn còn đối mặt nhiều nguy cơ tiềm ẩn do tình hình dịch bệnh vẫn còn phức tạ</w:t>
      </w:r>
      <w:r w:rsidR="00F61968" w:rsidRPr="003134AF">
        <w:rPr>
          <w:lang w:val="nb-NO"/>
        </w:rPr>
        <w:t>p</w:t>
      </w:r>
      <w:r w:rsidR="00D10A7B" w:rsidRPr="003134AF">
        <w:rPr>
          <w:lang w:val="nb-NO"/>
        </w:rPr>
        <w:t>.</w:t>
      </w:r>
      <w:r w:rsidRPr="003134AF">
        <w:rPr>
          <w:lang w:val="nb-NO"/>
        </w:rPr>
        <w:t xml:space="preserve"> </w:t>
      </w:r>
      <w:r w:rsidR="00B64EED" w:rsidRPr="003134AF">
        <w:rPr>
          <w:lang w:val="nb-NO"/>
        </w:rPr>
        <w:t xml:space="preserve">Do đó, về cơ bản, việc giảm mức thuế BVMT đối với xăng dầu trong </w:t>
      </w:r>
      <w:r w:rsidR="00F61968" w:rsidRPr="003134AF">
        <w:rPr>
          <w:lang w:val="nb-NO"/>
        </w:rPr>
        <w:t>năm 2022</w:t>
      </w:r>
      <w:r w:rsidR="00B64EED" w:rsidRPr="003134AF">
        <w:rPr>
          <w:lang w:val="nb-NO"/>
        </w:rPr>
        <w:t xml:space="preserve"> sẽ không làm ảnh hưởng đến mục tiêu BVMT của chính sách thuế BVM</w:t>
      </w:r>
      <w:r w:rsidR="00F61968" w:rsidRPr="003134AF">
        <w:rPr>
          <w:lang w:val="nb-NO"/>
        </w:rPr>
        <w:t>T</w:t>
      </w:r>
      <w:r w:rsidR="00B64EED" w:rsidRPr="003134AF">
        <w:rPr>
          <w:lang w:val="nb-NO"/>
        </w:rPr>
        <w:t xml:space="preserve"> do mức gia tăng tiê</w:t>
      </w:r>
      <w:r w:rsidR="007E1588" w:rsidRPr="003134AF">
        <w:rPr>
          <w:lang w:val="nb-NO"/>
        </w:rPr>
        <w:t>u thụ xăng dầu sẽ không quá lớn.</w:t>
      </w:r>
    </w:p>
    <w:p w:rsidR="0011445F" w:rsidRPr="003134AF" w:rsidRDefault="00C50C83" w:rsidP="003134AF">
      <w:pPr>
        <w:spacing w:before="120" w:after="120"/>
        <w:ind w:firstLine="709"/>
        <w:jc w:val="both"/>
        <w:rPr>
          <w:i/>
          <w:lang w:val="nl-NL"/>
        </w:rPr>
      </w:pPr>
      <w:r w:rsidRPr="003134AF">
        <w:rPr>
          <w:lang w:val="nl-NL"/>
        </w:rPr>
        <w:t xml:space="preserve">Đồng thời, </w:t>
      </w:r>
      <w:r w:rsidR="0011445F" w:rsidRPr="003134AF">
        <w:rPr>
          <w:lang w:val="nl-NL"/>
        </w:rPr>
        <w:t>trong các khuôn khổ</w:t>
      </w:r>
      <w:r w:rsidRPr="003134AF">
        <w:rPr>
          <w:lang w:val="nl-NL"/>
        </w:rPr>
        <w:t xml:space="preserve"> FTA và các diễn đàn đa phương có sự tham gia của Việt Nam hiện không có các cam kết bắt buộc liên quan đến việc kiểm soát tiêu thụ xăng dầu. Việc giảm thuế BVMT đối với xăng, dầu, mỡ nhờn không vi phạm cam kết quốc tế về môi trường mà Việt Nam là thành viên, trong đó có Nghị định thư Kyoto về biến đổi khí hậu, Công ước khung của Liên hợp quốc về Biến đổi khí hậu.</w:t>
      </w:r>
    </w:p>
    <w:p w:rsidR="00F43570" w:rsidRPr="003134AF" w:rsidRDefault="00D25D27" w:rsidP="003134AF">
      <w:pPr>
        <w:spacing w:before="120" w:after="120"/>
        <w:ind w:firstLine="720"/>
        <w:jc w:val="both"/>
        <w:rPr>
          <w:i/>
          <w:lang w:val="nl-NL"/>
        </w:rPr>
      </w:pPr>
      <w:r w:rsidRPr="003134AF">
        <w:rPr>
          <w:i/>
          <w:lang w:val="nl-NL"/>
        </w:rPr>
        <w:t>3.</w:t>
      </w:r>
      <w:r w:rsidR="003A3310" w:rsidRPr="003134AF">
        <w:rPr>
          <w:i/>
          <w:lang w:val="nl-NL"/>
        </w:rPr>
        <w:t>7</w:t>
      </w:r>
      <w:r w:rsidRPr="003134AF">
        <w:rPr>
          <w:i/>
          <w:lang w:val="nl-NL"/>
        </w:rPr>
        <w:t>.</w:t>
      </w:r>
      <w:r w:rsidR="00F43570" w:rsidRPr="003134AF">
        <w:rPr>
          <w:i/>
          <w:lang w:val="nl-NL"/>
        </w:rPr>
        <w:t xml:space="preserve"> Tác động về thủ tục hành chính và bình đẳng giới</w:t>
      </w:r>
    </w:p>
    <w:p w:rsidR="00F43570" w:rsidRPr="003134AF" w:rsidRDefault="00F43570" w:rsidP="003134AF">
      <w:pPr>
        <w:spacing w:before="120" w:after="120"/>
        <w:ind w:firstLine="720"/>
        <w:jc w:val="both"/>
        <w:rPr>
          <w:lang w:val="sv-SE"/>
        </w:rPr>
      </w:pPr>
      <w:r w:rsidRPr="003134AF">
        <w:rPr>
          <w:lang w:val="sv-SE"/>
        </w:rPr>
        <w:t xml:space="preserve">Dự </w:t>
      </w:r>
      <w:r w:rsidR="004B5DEC" w:rsidRPr="003134AF">
        <w:rPr>
          <w:lang w:val="sv-SE"/>
        </w:rPr>
        <w:t>thảo</w:t>
      </w:r>
      <w:r w:rsidRPr="003134AF">
        <w:rPr>
          <w:lang w:val="sv-SE"/>
        </w:rPr>
        <w:t xml:space="preserve"> Nghị quyết không quy định về thủ tục hành chính và vấn đề bình đẳng giới, do đó không phát sinh chi phí tuân thủ thủ tục hành chính và không gây bất bình đẳng về giới.</w:t>
      </w:r>
    </w:p>
    <w:p w:rsidR="00463879" w:rsidRPr="003134AF" w:rsidRDefault="00463879" w:rsidP="003134AF">
      <w:pPr>
        <w:spacing w:before="120" w:after="120"/>
        <w:ind w:firstLine="720"/>
        <w:jc w:val="both"/>
        <w:rPr>
          <w:b/>
          <w:lang w:val="vi-VN"/>
        </w:rPr>
      </w:pPr>
      <w:r w:rsidRPr="003134AF">
        <w:rPr>
          <w:b/>
          <w:lang w:val="nl-NL"/>
        </w:rPr>
        <w:t xml:space="preserve">V. DỰ KIẾN NGUỒN LỰC, ĐIỀU KIỆN BẢO ĐẢM CHO VIỆC THI HÀNH </w:t>
      </w:r>
      <w:r w:rsidRPr="003134AF">
        <w:rPr>
          <w:b/>
          <w:lang w:val="vi-VN"/>
        </w:rPr>
        <w:t>NGHỊ QUYẾT</w:t>
      </w:r>
    </w:p>
    <w:p w:rsidR="003A66BE" w:rsidRPr="003134AF" w:rsidRDefault="003A66BE" w:rsidP="003134AF">
      <w:pPr>
        <w:spacing w:before="120" w:after="120"/>
        <w:ind w:firstLine="720"/>
        <w:jc w:val="both"/>
        <w:rPr>
          <w:b/>
          <w:lang w:val="nl-NL"/>
        </w:rPr>
      </w:pPr>
      <w:r w:rsidRPr="003134AF">
        <w:rPr>
          <w:b/>
          <w:lang w:val="nl-NL"/>
        </w:rPr>
        <w:t>1. Dự kiến nguồn nhân lực, tài chính</w:t>
      </w:r>
    </w:p>
    <w:p w:rsidR="003A66BE" w:rsidRPr="003134AF" w:rsidRDefault="003A66BE" w:rsidP="003134AF">
      <w:pPr>
        <w:spacing w:before="120" w:after="120"/>
        <w:ind w:firstLine="720"/>
        <w:jc w:val="both"/>
        <w:rPr>
          <w:lang w:val="nl-NL"/>
        </w:rPr>
      </w:pPr>
      <w:r w:rsidRPr="003134AF">
        <w:rPr>
          <w:lang w:val="nl-NL"/>
        </w:rPr>
        <w:t xml:space="preserve">Dự kiến nguồn nhân lực, tài chính để thi hành </w:t>
      </w:r>
      <w:r w:rsidRPr="003134AF">
        <w:rPr>
          <w:lang w:val="vi-VN"/>
        </w:rPr>
        <w:t>Nghị quyết</w:t>
      </w:r>
      <w:r w:rsidRPr="003134AF">
        <w:rPr>
          <w:lang w:val="nl-NL"/>
        </w:rPr>
        <w:t xml:space="preserve"> như sau:</w:t>
      </w:r>
    </w:p>
    <w:p w:rsidR="003A66BE" w:rsidRPr="003134AF" w:rsidRDefault="003A66BE" w:rsidP="003134AF">
      <w:pPr>
        <w:spacing w:before="120" w:after="120"/>
        <w:ind w:firstLine="720"/>
        <w:jc w:val="both"/>
        <w:rPr>
          <w:lang w:val="nl-NL"/>
        </w:rPr>
      </w:pPr>
      <w:r w:rsidRPr="003134AF">
        <w:rPr>
          <w:lang w:val="nl-NL"/>
        </w:rPr>
        <w:t>- Nguồn nhân lực từ các cơ quan thuế ở trung ương và địa phương.</w:t>
      </w:r>
    </w:p>
    <w:p w:rsidR="003A66BE" w:rsidRPr="003134AF" w:rsidRDefault="003A66BE" w:rsidP="003134AF">
      <w:pPr>
        <w:spacing w:before="120" w:after="120"/>
        <w:ind w:firstLine="720"/>
        <w:jc w:val="both"/>
        <w:rPr>
          <w:lang w:val="nl-NL"/>
        </w:rPr>
      </w:pPr>
      <w:r w:rsidRPr="003134AF">
        <w:rPr>
          <w:lang w:val="nl-NL"/>
        </w:rPr>
        <w:lastRenderedPageBreak/>
        <w:t>- Nguồn kinh phí từ ngân sách trung ương và ngân sách địa phương; từ các nguồn kinh phí hợp pháp khác.</w:t>
      </w:r>
    </w:p>
    <w:p w:rsidR="003A66BE" w:rsidRPr="003134AF" w:rsidRDefault="003A66BE" w:rsidP="003134AF">
      <w:pPr>
        <w:spacing w:before="120" w:after="120"/>
        <w:ind w:firstLine="720"/>
        <w:jc w:val="both"/>
        <w:rPr>
          <w:b/>
          <w:lang w:val="vi-VN"/>
        </w:rPr>
      </w:pPr>
      <w:r w:rsidRPr="003134AF">
        <w:rPr>
          <w:b/>
          <w:lang w:val="nl-NL"/>
        </w:rPr>
        <w:t xml:space="preserve">2. Điều kiện bảo đảm cho việc thi hành </w:t>
      </w:r>
      <w:r w:rsidRPr="003134AF">
        <w:rPr>
          <w:b/>
          <w:lang w:val="vi-VN"/>
        </w:rPr>
        <w:t>Nghị quyết</w:t>
      </w:r>
    </w:p>
    <w:p w:rsidR="003A66BE" w:rsidRPr="003134AF" w:rsidRDefault="003A66BE" w:rsidP="003134AF">
      <w:pPr>
        <w:spacing w:before="120" w:after="120"/>
        <w:ind w:firstLine="720"/>
        <w:jc w:val="both"/>
        <w:rPr>
          <w:lang w:val="nl-NL"/>
        </w:rPr>
      </w:pPr>
      <w:r w:rsidRPr="003134AF">
        <w:rPr>
          <w:lang w:val="nl-NL"/>
        </w:rPr>
        <w:t xml:space="preserve">- Về văn bản hướng dẫn thi hành Nghị quyết: Đây là Nghị </w:t>
      </w:r>
      <w:r w:rsidR="00AC518D" w:rsidRPr="003134AF">
        <w:rPr>
          <w:lang w:val="nl-NL"/>
        </w:rPr>
        <w:t>quyết ban hành mức thuế BVMT</w:t>
      </w:r>
      <w:r w:rsidR="005B56E2" w:rsidRPr="003134AF">
        <w:rPr>
          <w:lang w:val="nl-NL"/>
        </w:rPr>
        <w:t xml:space="preserve"> đối với xăng, dầu, mỡ nhờn</w:t>
      </w:r>
      <w:r w:rsidRPr="003134AF">
        <w:rPr>
          <w:lang w:val="nl-NL"/>
        </w:rPr>
        <w:t>. Các quy định về việc triển khai, thực hiện đã được quy định cụ thể tại các văn bản quy định chi tiết Luật thuế BVMT hiện hành. Do đó, không cần phải ban hành văn bản hướng dẫn thi hành Nghị quyết.</w:t>
      </w:r>
    </w:p>
    <w:p w:rsidR="003A66BE" w:rsidRPr="003134AF" w:rsidRDefault="003A66BE" w:rsidP="003134AF">
      <w:pPr>
        <w:widowControl w:val="0"/>
        <w:spacing w:before="120" w:after="120"/>
        <w:ind w:firstLine="720"/>
        <w:jc w:val="both"/>
        <w:rPr>
          <w:lang w:val="nl-NL"/>
        </w:rPr>
      </w:pPr>
      <w:r w:rsidRPr="003134AF">
        <w:rPr>
          <w:lang w:val="nl-NL"/>
        </w:rPr>
        <w:t>- Về tuyên truyền, phổ biến Nghị quyết: Khi Nghị quyết được ban hành, toàn bộ nội dung Nghị quyết sẽ được đăng tải trên Cổng thô</w:t>
      </w:r>
      <w:r w:rsidR="002E52EA" w:rsidRPr="003134AF">
        <w:rPr>
          <w:lang w:val="nl-NL"/>
        </w:rPr>
        <w:t>ng tin điện tử Chính phủ, Cổng T</w:t>
      </w:r>
      <w:r w:rsidRPr="003134AF">
        <w:rPr>
          <w:lang w:val="nl-NL"/>
        </w:rPr>
        <w:t>hông tin điện tử của Bộ Tài chính và các phương tiện thông tin đại chúng để các cơ quan, tổ chức và người dân biết và thực hiện.</w:t>
      </w:r>
    </w:p>
    <w:p w:rsidR="003A66BE" w:rsidRPr="003134AF" w:rsidRDefault="003A66BE" w:rsidP="003134AF">
      <w:pPr>
        <w:spacing w:before="120" w:after="120"/>
        <w:ind w:firstLine="720"/>
        <w:jc w:val="both"/>
        <w:rPr>
          <w:lang w:val="nl-NL"/>
        </w:rPr>
      </w:pPr>
      <w:r w:rsidRPr="003134AF">
        <w:rPr>
          <w:lang w:val="nl-NL"/>
        </w:rPr>
        <w:t xml:space="preserve">- Về kiểm tra, thanh tra, giám sát tình hình thực hiện: Thực hiện công tác kiểm tra, thanh tra, giám sát tình hình thi hành </w:t>
      </w:r>
      <w:r w:rsidRPr="003134AF">
        <w:rPr>
          <w:lang w:val="vi-VN"/>
        </w:rPr>
        <w:t>Nghị quyết</w:t>
      </w:r>
      <w:r w:rsidRPr="003134AF">
        <w:rPr>
          <w:lang w:val="nl-NL"/>
        </w:rPr>
        <w:t xml:space="preserve"> để đảm bảo việc thực </w:t>
      </w:r>
      <w:r w:rsidR="00F80EB5" w:rsidRPr="003134AF">
        <w:rPr>
          <w:lang w:val="nl-NL"/>
        </w:rPr>
        <w:t>thi Nghị quyết</w:t>
      </w:r>
      <w:r w:rsidRPr="003134AF">
        <w:rPr>
          <w:lang w:val="nl-NL"/>
        </w:rPr>
        <w:t>.</w:t>
      </w:r>
    </w:p>
    <w:p w:rsidR="007E40E8" w:rsidRPr="00ED0628" w:rsidRDefault="007E40E8" w:rsidP="007E40E8">
      <w:pPr>
        <w:spacing w:before="120" w:after="120"/>
        <w:ind w:firstLine="720"/>
        <w:jc w:val="both"/>
        <w:rPr>
          <w:bCs/>
          <w:lang w:val="sv-SE"/>
        </w:rPr>
      </w:pPr>
      <w:r w:rsidRPr="00ED0628">
        <w:rPr>
          <w:lang w:val="nl-NL"/>
        </w:rPr>
        <w:t xml:space="preserve">Từ nội dung báo cáo nêu trên, căn cứ Luật Ban hành văn bản quy phạm pháp luật, </w:t>
      </w:r>
      <w:r w:rsidRPr="00ED0628">
        <w:rPr>
          <w:bCs/>
          <w:lang w:val="sv-SE"/>
        </w:rPr>
        <w:t>Bộ Tài chính trình Chính phủ phê duyệt để trình UBTVQH:</w:t>
      </w:r>
    </w:p>
    <w:p w:rsidR="007E40E8" w:rsidRPr="00ED0628" w:rsidRDefault="007E40E8" w:rsidP="007E40E8">
      <w:pPr>
        <w:spacing w:before="120" w:after="120"/>
        <w:ind w:firstLine="720"/>
        <w:jc w:val="both"/>
        <w:rPr>
          <w:bCs/>
          <w:lang w:val="nb-NO"/>
        </w:rPr>
      </w:pPr>
      <w:r w:rsidRPr="00ED0628">
        <w:rPr>
          <w:bCs/>
          <w:lang w:val="sv-SE"/>
        </w:rPr>
        <w:t>- Dự án Nghị quyết của</w:t>
      </w:r>
      <w:r w:rsidRPr="00ED0628">
        <w:rPr>
          <w:lang w:val="nl-NL"/>
        </w:rPr>
        <w:t xml:space="preserve"> </w:t>
      </w:r>
      <w:r>
        <w:rPr>
          <w:lang w:val="nl-NL"/>
        </w:rPr>
        <w:t>UBTVQH</w:t>
      </w:r>
      <w:r w:rsidRPr="00ED0628">
        <w:rPr>
          <w:lang w:val="nl-NL"/>
        </w:rPr>
        <w:t xml:space="preserve"> về mức thuế bảo vệ môi trường đối với </w:t>
      </w:r>
      <w:r w:rsidR="009A652B" w:rsidRPr="003134AF">
        <w:rPr>
          <w:lang w:val="nl-NL"/>
        </w:rPr>
        <w:t>xăng, dầu, mỡ nhờn</w:t>
      </w:r>
      <w:r w:rsidR="009A652B" w:rsidRPr="00ED0628">
        <w:rPr>
          <w:bCs/>
          <w:lang w:val="sv-SE"/>
        </w:rPr>
        <w:t xml:space="preserve"> </w:t>
      </w:r>
      <w:r w:rsidRPr="00ED0628">
        <w:rPr>
          <w:bCs/>
          <w:lang w:val="sv-SE"/>
        </w:rPr>
        <w:t>theo trình tự thủ tục rút gọn quy định tại</w:t>
      </w:r>
      <w:r w:rsidRPr="00ED0628">
        <w:rPr>
          <w:bCs/>
          <w:i/>
          <w:lang w:val="sv-SE"/>
        </w:rPr>
        <w:t xml:space="preserve"> </w:t>
      </w:r>
      <w:r w:rsidRPr="00ED0628">
        <w:rPr>
          <w:bCs/>
          <w:lang w:val="sv-SE"/>
        </w:rPr>
        <w:t xml:space="preserve">khoản 1 Điều 146 </w:t>
      </w:r>
      <w:r w:rsidRPr="00ED0628">
        <w:rPr>
          <w:bCs/>
          <w:lang w:val="nb-NO"/>
        </w:rPr>
        <w:t>Luật Ban hành văn bản quy phạm pháp luật.</w:t>
      </w:r>
    </w:p>
    <w:p w:rsidR="007E40E8" w:rsidRPr="00ED0628" w:rsidRDefault="007E40E8" w:rsidP="007E40E8">
      <w:pPr>
        <w:spacing w:before="60" w:after="60"/>
        <w:jc w:val="both"/>
        <w:rPr>
          <w:lang w:val="nl-NL"/>
        </w:rPr>
      </w:pPr>
      <w:r w:rsidRPr="00ED0628">
        <w:rPr>
          <w:lang w:val="nl-NL"/>
        </w:rPr>
        <w:tab/>
        <w:t xml:space="preserve">- Giao Bộ trưởng Bộ Tài chính ký thừa ủy quyền Thủ tướng Chính phủ và phối hợp với các Ủy ban của Quốc hội trong quá trình </w:t>
      </w:r>
      <w:r>
        <w:rPr>
          <w:lang w:val="nl-NL"/>
        </w:rPr>
        <w:t xml:space="preserve">trình </w:t>
      </w:r>
      <w:r w:rsidRPr="00ED0628">
        <w:rPr>
          <w:lang w:val="nl-NL"/>
        </w:rPr>
        <w:t xml:space="preserve">thẩm tra </w:t>
      </w:r>
      <w:r>
        <w:rPr>
          <w:lang w:val="nl-NL"/>
        </w:rPr>
        <w:t xml:space="preserve">dự án </w:t>
      </w:r>
      <w:r w:rsidRPr="00ED0628">
        <w:rPr>
          <w:bCs/>
          <w:lang w:val="sv-SE"/>
        </w:rPr>
        <w:t>Nghị quyết</w:t>
      </w:r>
      <w:r w:rsidRPr="00ED0628">
        <w:rPr>
          <w:lang w:val="nl-NL"/>
        </w:rPr>
        <w:t>.</w:t>
      </w:r>
    </w:p>
    <w:p w:rsidR="007E40E8" w:rsidRPr="003134AF" w:rsidRDefault="007E40E8" w:rsidP="007E40E8">
      <w:pPr>
        <w:spacing w:before="60" w:after="60"/>
        <w:jc w:val="both"/>
        <w:rPr>
          <w:bCs/>
          <w:i/>
          <w:lang w:val="nb-NO"/>
        </w:rPr>
      </w:pPr>
      <w:r w:rsidRPr="00ED0628">
        <w:rPr>
          <w:lang w:val="nl-NL"/>
        </w:rPr>
        <w:tab/>
        <w:t>- Giao Bộ trưởng Bộ Tư pháp b</w:t>
      </w:r>
      <w:r w:rsidRPr="00ED0628">
        <w:rPr>
          <w:bCs/>
          <w:lang w:val="nb-NO"/>
        </w:rPr>
        <w:t>ổ sung dự án Nghị quyết vào Chương trình xây dựng luật, pháp lệnh năm 202</w:t>
      </w:r>
      <w:r w:rsidR="009B0666">
        <w:rPr>
          <w:bCs/>
          <w:lang w:val="nb-NO"/>
        </w:rPr>
        <w:t>2</w:t>
      </w:r>
      <w:r w:rsidRPr="00ED0628">
        <w:rPr>
          <w:bCs/>
          <w:lang w:val="nb-NO"/>
        </w:rPr>
        <w:t xml:space="preserve"> của Quốc hội, UBTVQH và thông qua ngay tại 1 kỳ họp.</w:t>
      </w:r>
    </w:p>
    <w:p w:rsidR="00FB6921" w:rsidRPr="003134AF" w:rsidRDefault="002E4882" w:rsidP="003134AF">
      <w:pPr>
        <w:spacing w:before="120" w:after="120"/>
        <w:ind w:firstLine="720"/>
        <w:jc w:val="both"/>
        <w:rPr>
          <w:b/>
          <w:lang w:val="nl-NL"/>
        </w:rPr>
      </w:pPr>
      <w:r w:rsidRPr="003134AF">
        <w:rPr>
          <w:lang w:val="nl-NL"/>
        </w:rPr>
        <w:t>Trên đây là Tờ trình dự án Nghị quyết về mức thuế BVMT đối với</w:t>
      </w:r>
      <w:r w:rsidR="003A66BE" w:rsidRPr="003134AF">
        <w:rPr>
          <w:lang w:val="nl-NL"/>
        </w:rPr>
        <w:t xml:space="preserve"> xăng, dầu, mỡ nhờn</w:t>
      </w:r>
      <w:r w:rsidR="000F2F87" w:rsidRPr="003134AF">
        <w:rPr>
          <w:lang w:val="nl-NL"/>
        </w:rPr>
        <w:t xml:space="preserve">. </w:t>
      </w:r>
      <w:r w:rsidR="003A66BE" w:rsidRPr="003134AF">
        <w:rPr>
          <w:lang w:val="nl-NL"/>
        </w:rPr>
        <w:t>Bộ Tài chính</w:t>
      </w:r>
      <w:r w:rsidR="00FB6921" w:rsidRPr="003134AF">
        <w:rPr>
          <w:lang w:val="nl-NL"/>
        </w:rPr>
        <w:t xml:space="preserve"> </w:t>
      </w:r>
      <w:r w:rsidR="00EF1BDB" w:rsidRPr="003134AF">
        <w:rPr>
          <w:lang w:val="nl-NL"/>
        </w:rPr>
        <w:t xml:space="preserve">trình </w:t>
      </w:r>
      <w:r w:rsidR="003A66BE" w:rsidRPr="003134AF">
        <w:rPr>
          <w:lang w:val="nl-NL"/>
        </w:rPr>
        <w:t>Chính phủ</w:t>
      </w:r>
      <w:r w:rsidR="00EF1BDB" w:rsidRPr="003134AF">
        <w:rPr>
          <w:lang w:val="nl-NL"/>
        </w:rPr>
        <w:t xml:space="preserve"> </w:t>
      </w:r>
      <w:r w:rsidR="00FB6921" w:rsidRPr="003134AF">
        <w:rPr>
          <w:lang w:val="nl-NL"/>
        </w:rPr>
        <w:t>xem xét, quyết định./.</w:t>
      </w:r>
    </w:p>
    <w:p w:rsidR="004A399E" w:rsidRDefault="004A399E" w:rsidP="003134AF">
      <w:pPr>
        <w:spacing w:before="120" w:after="120"/>
        <w:ind w:firstLine="720"/>
        <w:jc w:val="both"/>
        <w:rPr>
          <w:i/>
          <w:lang w:val="nl-NL"/>
        </w:rPr>
      </w:pPr>
      <w:r w:rsidRPr="003134AF">
        <w:rPr>
          <w:i/>
          <w:lang w:val="nl-NL"/>
        </w:rPr>
        <w:t xml:space="preserve">(Xin trình kèm: </w:t>
      </w:r>
      <w:r w:rsidRPr="003134AF">
        <w:rPr>
          <w:i/>
          <w:lang w:val="pt-BR"/>
        </w:rPr>
        <w:t xml:space="preserve">Dự thảo Nghị quyết; </w:t>
      </w:r>
      <w:r w:rsidR="00472648">
        <w:rPr>
          <w:i/>
          <w:lang w:val="pt-BR"/>
        </w:rPr>
        <w:t>Báo cáo</w:t>
      </w:r>
      <w:r w:rsidR="00472648" w:rsidRPr="00472648">
        <w:rPr>
          <w:i/>
          <w:lang w:val="pt-BR"/>
        </w:rPr>
        <w:t xml:space="preserve"> </w:t>
      </w:r>
      <w:r w:rsidR="00472648" w:rsidRPr="003134AF">
        <w:rPr>
          <w:i/>
          <w:lang w:val="pt-BR"/>
        </w:rPr>
        <w:t>tiếp thu</w:t>
      </w:r>
      <w:r w:rsidR="0010513B">
        <w:rPr>
          <w:i/>
          <w:lang w:val="pt-BR"/>
        </w:rPr>
        <w:t>,</w:t>
      </w:r>
      <w:r w:rsidRPr="003134AF">
        <w:rPr>
          <w:i/>
          <w:lang w:val="pt-BR"/>
        </w:rPr>
        <w:t xml:space="preserve"> giải trình ý kiến </w:t>
      </w:r>
      <w:r w:rsidR="00472648">
        <w:rPr>
          <w:i/>
          <w:lang w:val="pt-BR"/>
        </w:rPr>
        <w:t>các cơ quan, tổ chức</w:t>
      </w:r>
      <w:r w:rsidRPr="003134AF">
        <w:rPr>
          <w:i/>
          <w:lang w:val="pt-BR"/>
        </w:rPr>
        <w:t xml:space="preserve">; </w:t>
      </w:r>
      <w:r w:rsidR="0010513B">
        <w:rPr>
          <w:i/>
          <w:lang w:val="pt-BR"/>
        </w:rPr>
        <w:t>Ý kiến tham gia; C</w:t>
      </w:r>
      <w:r w:rsidRPr="003134AF">
        <w:rPr>
          <w:i/>
          <w:lang w:val="pt-BR"/>
        </w:rPr>
        <w:t>ác phụ lục)</w:t>
      </w:r>
      <w:r w:rsidRPr="003134AF">
        <w:rPr>
          <w:i/>
          <w:lang w:val="nl-NL"/>
        </w:rPr>
        <w:t>.</w:t>
      </w:r>
    </w:p>
    <w:p w:rsidR="004A399E" w:rsidRPr="003134AF" w:rsidRDefault="004A399E" w:rsidP="004A399E">
      <w:pPr>
        <w:spacing w:before="60"/>
        <w:ind w:firstLine="720"/>
        <w:jc w:val="both"/>
        <w:rPr>
          <w:i/>
          <w:sz w:val="16"/>
          <w:lang w:val="nl-NL"/>
        </w:rPr>
      </w:pPr>
    </w:p>
    <w:tbl>
      <w:tblPr>
        <w:tblW w:w="9214" w:type="dxa"/>
        <w:tblInd w:w="392" w:type="dxa"/>
        <w:tblLook w:val="0000"/>
      </w:tblPr>
      <w:tblGrid>
        <w:gridCol w:w="9430"/>
        <w:gridCol w:w="222"/>
        <w:gridCol w:w="9822"/>
      </w:tblGrid>
      <w:tr w:rsidR="004A399E" w:rsidRPr="00DA30B4" w:rsidTr="00496B76">
        <w:trPr>
          <w:trHeight w:val="1728"/>
        </w:trPr>
        <w:tc>
          <w:tcPr>
            <w:tcW w:w="4394" w:type="dxa"/>
          </w:tcPr>
          <w:tbl>
            <w:tblPr>
              <w:tblW w:w="9214" w:type="dxa"/>
              <w:tblLook w:val="0000"/>
            </w:tblPr>
            <w:tblGrid>
              <w:gridCol w:w="4394"/>
              <w:gridCol w:w="236"/>
              <w:gridCol w:w="4584"/>
            </w:tblGrid>
            <w:tr w:rsidR="004A399E" w:rsidRPr="00DA30B4" w:rsidTr="000566BA">
              <w:trPr>
                <w:trHeight w:val="1728"/>
              </w:trPr>
              <w:tc>
                <w:tcPr>
                  <w:tcW w:w="4394" w:type="dxa"/>
                </w:tcPr>
                <w:p w:rsidR="004A399E" w:rsidRPr="001815AA" w:rsidRDefault="004A399E" w:rsidP="00496B76">
                  <w:pPr>
                    <w:jc w:val="both"/>
                    <w:rPr>
                      <w:bCs/>
                      <w:sz w:val="24"/>
                      <w:szCs w:val="24"/>
                      <w:lang w:val="nl-NL"/>
                    </w:rPr>
                  </w:pPr>
                  <w:r w:rsidRPr="001815AA">
                    <w:rPr>
                      <w:b/>
                      <w:i/>
                      <w:sz w:val="24"/>
                      <w:szCs w:val="24"/>
                      <w:lang w:val="nl-NL"/>
                    </w:rPr>
                    <w:t>Nơi nhận:</w:t>
                  </w:r>
                </w:p>
                <w:p w:rsidR="004A399E" w:rsidRPr="001815AA" w:rsidRDefault="004A399E" w:rsidP="00496B76">
                  <w:pPr>
                    <w:jc w:val="both"/>
                    <w:rPr>
                      <w:bCs/>
                      <w:sz w:val="22"/>
                      <w:szCs w:val="22"/>
                      <w:lang w:val="nl-NL"/>
                    </w:rPr>
                  </w:pPr>
                  <w:r w:rsidRPr="001815AA">
                    <w:rPr>
                      <w:bCs/>
                      <w:sz w:val="22"/>
                      <w:szCs w:val="22"/>
                      <w:lang w:val="nl-NL"/>
                    </w:rPr>
                    <w:t>- Như trên;</w:t>
                  </w:r>
                </w:p>
                <w:p w:rsidR="004A399E" w:rsidRPr="001815AA" w:rsidRDefault="004A399E" w:rsidP="00496B76">
                  <w:pPr>
                    <w:widowControl w:val="0"/>
                    <w:tabs>
                      <w:tab w:val="center" w:pos="6919"/>
                    </w:tabs>
                    <w:rPr>
                      <w:sz w:val="22"/>
                      <w:szCs w:val="22"/>
                      <w:lang w:val="nl-NL"/>
                    </w:rPr>
                  </w:pPr>
                  <w:r w:rsidRPr="001815AA">
                    <w:rPr>
                      <w:sz w:val="22"/>
                      <w:szCs w:val="22"/>
                      <w:lang w:val="nl-NL"/>
                    </w:rPr>
                    <w:t>- Thủ tướng, các Phó TTg Chính phủ (</w:t>
                  </w:r>
                  <w:r w:rsidRPr="001815AA">
                    <w:rPr>
                      <w:bCs/>
                      <w:sz w:val="22"/>
                      <w:szCs w:val="22"/>
                      <w:lang w:val="nl-NL"/>
                    </w:rPr>
                    <w:t>để b/c</w:t>
                  </w:r>
                  <w:r w:rsidRPr="001815AA">
                    <w:rPr>
                      <w:sz w:val="22"/>
                      <w:szCs w:val="22"/>
                      <w:lang w:val="nl-NL"/>
                    </w:rPr>
                    <w:t>);</w:t>
                  </w:r>
                </w:p>
                <w:p w:rsidR="004A399E" w:rsidRPr="001815AA" w:rsidRDefault="004A399E" w:rsidP="00496B76">
                  <w:pPr>
                    <w:widowControl w:val="0"/>
                    <w:tabs>
                      <w:tab w:val="center" w:pos="6919"/>
                    </w:tabs>
                    <w:rPr>
                      <w:sz w:val="22"/>
                      <w:szCs w:val="22"/>
                      <w:lang w:val="nl-NL"/>
                    </w:rPr>
                  </w:pPr>
                  <w:r w:rsidRPr="001815AA">
                    <w:rPr>
                      <w:sz w:val="22"/>
                      <w:szCs w:val="22"/>
                      <w:lang w:val="nl-NL"/>
                    </w:rPr>
                    <w:t xml:space="preserve">- Văn phòng </w:t>
                  </w:r>
                  <w:r w:rsidRPr="001815AA">
                    <w:rPr>
                      <w:bCs/>
                      <w:sz w:val="22"/>
                      <w:szCs w:val="22"/>
                      <w:lang w:val="nl-NL"/>
                    </w:rPr>
                    <w:t>Chính phủ</w:t>
                  </w:r>
                  <w:r w:rsidRPr="001815AA">
                    <w:rPr>
                      <w:sz w:val="22"/>
                      <w:szCs w:val="22"/>
                      <w:lang w:val="nl-NL"/>
                    </w:rPr>
                    <w:t>;</w:t>
                  </w:r>
                </w:p>
                <w:p w:rsidR="004A399E" w:rsidRPr="001815AA" w:rsidRDefault="004A399E" w:rsidP="00496B76">
                  <w:pPr>
                    <w:widowControl w:val="0"/>
                    <w:tabs>
                      <w:tab w:val="center" w:pos="6919"/>
                    </w:tabs>
                    <w:rPr>
                      <w:bCs/>
                      <w:sz w:val="22"/>
                      <w:szCs w:val="22"/>
                      <w:lang w:val="nl-NL"/>
                    </w:rPr>
                  </w:pPr>
                  <w:r w:rsidRPr="001815AA">
                    <w:rPr>
                      <w:sz w:val="22"/>
                      <w:szCs w:val="22"/>
                      <w:lang w:val="nl-NL"/>
                    </w:rPr>
                    <w:t xml:space="preserve">- Bộ </w:t>
                  </w:r>
                  <w:r w:rsidRPr="001815AA">
                    <w:rPr>
                      <w:bCs/>
                      <w:sz w:val="22"/>
                      <w:szCs w:val="22"/>
                      <w:lang w:val="nl-NL"/>
                    </w:rPr>
                    <w:t>Tư pháp;</w:t>
                  </w:r>
                </w:p>
                <w:p w:rsidR="004A399E" w:rsidRPr="001815AA" w:rsidRDefault="004A399E" w:rsidP="00496B76">
                  <w:pPr>
                    <w:widowControl w:val="0"/>
                    <w:tabs>
                      <w:tab w:val="center" w:pos="6919"/>
                    </w:tabs>
                    <w:rPr>
                      <w:bCs/>
                      <w:sz w:val="22"/>
                      <w:szCs w:val="22"/>
                      <w:lang w:val="nl-NL"/>
                    </w:rPr>
                  </w:pPr>
                  <w:r w:rsidRPr="001815AA">
                    <w:rPr>
                      <w:bCs/>
                      <w:sz w:val="22"/>
                      <w:szCs w:val="22"/>
                      <w:lang w:val="nl-NL"/>
                    </w:rPr>
                    <w:t>- Vụ Pháp chế;</w:t>
                  </w:r>
                </w:p>
                <w:p w:rsidR="004A399E" w:rsidRPr="001815AA" w:rsidRDefault="004A399E" w:rsidP="00496B76">
                  <w:pPr>
                    <w:widowControl w:val="0"/>
                    <w:tabs>
                      <w:tab w:val="center" w:pos="6919"/>
                    </w:tabs>
                    <w:rPr>
                      <w:sz w:val="22"/>
                      <w:szCs w:val="22"/>
                      <w:lang w:val="nl-NL"/>
                    </w:rPr>
                  </w:pPr>
                  <w:r w:rsidRPr="001815AA">
                    <w:rPr>
                      <w:bCs/>
                      <w:sz w:val="22"/>
                      <w:szCs w:val="22"/>
                      <w:lang w:val="nl-NL"/>
                    </w:rPr>
                    <w:t>- Tổng cục Thuế;</w:t>
                  </w:r>
                </w:p>
                <w:p w:rsidR="004A399E" w:rsidRPr="001815AA" w:rsidRDefault="004A399E" w:rsidP="00496B76">
                  <w:pPr>
                    <w:widowControl w:val="0"/>
                    <w:tabs>
                      <w:tab w:val="center" w:pos="6919"/>
                    </w:tabs>
                    <w:rPr>
                      <w:bCs/>
                      <w:sz w:val="27"/>
                      <w:szCs w:val="27"/>
                      <w:lang w:val="nl-NL"/>
                    </w:rPr>
                  </w:pPr>
                  <w:r w:rsidRPr="001815AA">
                    <w:rPr>
                      <w:bCs/>
                      <w:sz w:val="22"/>
                      <w:szCs w:val="22"/>
                      <w:lang w:val="nl-NL"/>
                    </w:rPr>
                    <w:t>- Lưu: VT, Vụ CST (CST4).</w:t>
                  </w:r>
                </w:p>
              </w:tc>
              <w:tc>
                <w:tcPr>
                  <w:tcW w:w="236" w:type="dxa"/>
                </w:tcPr>
                <w:p w:rsidR="004A399E" w:rsidRPr="001815AA" w:rsidRDefault="004A399E" w:rsidP="00496B76">
                  <w:pPr>
                    <w:jc w:val="both"/>
                    <w:rPr>
                      <w:bCs/>
                      <w:sz w:val="27"/>
                      <w:szCs w:val="27"/>
                      <w:lang w:val="nl-NL"/>
                    </w:rPr>
                  </w:pPr>
                </w:p>
              </w:tc>
              <w:tc>
                <w:tcPr>
                  <w:tcW w:w="4584" w:type="dxa"/>
                </w:tcPr>
                <w:p w:rsidR="004A399E" w:rsidRPr="001815AA" w:rsidRDefault="004A399E" w:rsidP="00496B76">
                  <w:pPr>
                    <w:widowControl w:val="0"/>
                    <w:jc w:val="center"/>
                    <w:rPr>
                      <w:b/>
                      <w:sz w:val="26"/>
                      <w:szCs w:val="26"/>
                      <w:lang w:val="nl-NL"/>
                    </w:rPr>
                  </w:pPr>
                  <w:r w:rsidRPr="001815AA">
                    <w:rPr>
                      <w:b/>
                      <w:sz w:val="26"/>
                      <w:szCs w:val="26"/>
                      <w:lang w:val="nl-NL"/>
                    </w:rPr>
                    <w:t>BỘ TRƯỞNG</w:t>
                  </w:r>
                </w:p>
                <w:p w:rsidR="004A399E" w:rsidRPr="001815AA" w:rsidRDefault="004A399E" w:rsidP="00496B76">
                  <w:pPr>
                    <w:widowControl w:val="0"/>
                    <w:jc w:val="center"/>
                    <w:rPr>
                      <w:b/>
                      <w:bCs/>
                      <w:lang w:val="nl-NL"/>
                    </w:rPr>
                  </w:pPr>
                </w:p>
                <w:p w:rsidR="004A399E" w:rsidRPr="001815AA" w:rsidRDefault="004A399E" w:rsidP="00496B76">
                  <w:pPr>
                    <w:widowControl w:val="0"/>
                    <w:jc w:val="center"/>
                    <w:rPr>
                      <w:b/>
                      <w:bCs/>
                      <w:lang w:val="nl-NL"/>
                    </w:rPr>
                  </w:pPr>
                </w:p>
                <w:p w:rsidR="004A399E" w:rsidRDefault="004A399E" w:rsidP="00496B76">
                  <w:pPr>
                    <w:widowControl w:val="0"/>
                    <w:jc w:val="center"/>
                    <w:rPr>
                      <w:b/>
                      <w:bCs/>
                      <w:lang w:val="nl-NL"/>
                    </w:rPr>
                  </w:pPr>
                </w:p>
                <w:p w:rsidR="003134AF" w:rsidRPr="001815AA" w:rsidRDefault="003134AF" w:rsidP="00496B76">
                  <w:pPr>
                    <w:widowControl w:val="0"/>
                    <w:jc w:val="center"/>
                    <w:rPr>
                      <w:b/>
                      <w:bCs/>
                      <w:lang w:val="nl-NL"/>
                    </w:rPr>
                  </w:pPr>
                </w:p>
                <w:p w:rsidR="004A399E" w:rsidRPr="001815AA" w:rsidRDefault="004A399E" w:rsidP="00496B76">
                  <w:pPr>
                    <w:widowControl w:val="0"/>
                    <w:jc w:val="center"/>
                    <w:rPr>
                      <w:b/>
                      <w:bCs/>
                      <w:lang w:val="nl-NL"/>
                    </w:rPr>
                  </w:pPr>
                </w:p>
                <w:p w:rsidR="004A399E" w:rsidRPr="001815AA" w:rsidRDefault="004A399E" w:rsidP="00496B76">
                  <w:pPr>
                    <w:widowControl w:val="0"/>
                    <w:jc w:val="center"/>
                    <w:rPr>
                      <w:b/>
                      <w:bCs/>
                      <w:lang w:val="nl-NL"/>
                    </w:rPr>
                  </w:pPr>
                </w:p>
                <w:p w:rsidR="004A399E" w:rsidRPr="001815AA" w:rsidRDefault="004A399E" w:rsidP="00496B76">
                  <w:pPr>
                    <w:pStyle w:val="Heading4"/>
                    <w:rPr>
                      <w:rFonts w:ascii="Times New Roman" w:hAnsi="Times New Roman"/>
                      <w:szCs w:val="28"/>
                      <w:lang w:val="nl-NL"/>
                    </w:rPr>
                  </w:pPr>
                  <w:r w:rsidRPr="001815AA">
                    <w:rPr>
                      <w:rFonts w:ascii="Times New Roman" w:hAnsi="Times New Roman"/>
                      <w:lang w:val="nl-NL"/>
                    </w:rPr>
                    <w:t xml:space="preserve">  Hồ Đức Phớc</w:t>
                  </w:r>
                </w:p>
              </w:tc>
            </w:tr>
          </w:tbl>
          <w:p w:rsidR="004A399E" w:rsidRPr="001815AA" w:rsidRDefault="004A399E" w:rsidP="00496B76">
            <w:pPr>
              <w:rPr>
                <w:lang w:val="nl-NL"/>
              </w:rPr>
            </w:pPr>
          </w:p>
        </w:tc>
        <w:tc>
          <w:tcPr>
            <w:tcW w:w="425" w:type="dxa"/>
          </w:tcPr>
          <w:p w:rsidR="004A399E" w:rsidRPr="001815AA" w:rsidRDefault="004A399E" w:rsidP="00496B76">
            <w:pPr>
              <w:rPr>
                <w:lang w:val="nl-NL"/>
              </w:rPr>
            </w:pPr>
          </w:p>
        </w:tc>
        <w:tc>
          <w:tcPr>
            <w:tcW w:w="4395" w:type="dxa"/>
          </w:tcPr>
          <w:tbl>
            <w:tblPr>
              <w:tblW w:w="9214" w:type="dxa"/>
              <w:tblInd w:w="392" w:type="dxa"/>
              <w:tblLook w:val="0000"/>
            </w:tblPr>
            <w:tblGrid>
              <w:gridCol w:w="4394"/>
              <w:gridCol w:w="425"/>
              <w:gridCol w:w="4395"/>
            </w:tblGrid>
            <w:tr w:rsidR="004A399E" w:rsidRPr="00DA30B4" w:rsidTr="00496B76">
              <w:trPr>
                <w:trHeight w:val="1728"/>
              </w:trPr>
              <w:tc>
                <w:tcPr>
                  <w:tcW w:w="4394" w:type="dxa"/>
                </w:tcPr>
                <w:p w:rsidR="004A399E" w:rsidRPr="001815AA" w:rsidRDefault="004A399E" w:rsidP="00496B76">
                  <w:pPr>
                    <w:jc w:val="both"/>
                    <w:rPr>
                      <w:bCs/>
                      <w:sz w:val="24"/>
                      <w:szCs w:val="24"/>
                      <w:lang w:val="nl-NL"/>
                    </w:rPr>
                  </w:pPr>
                  <w:r w:rsidRPr="001815AA">
                    <w:rPr>
                      <w:b/>
                      <w:i/>
                      <w:sz w:val="24"/>
                      <w:szCs w:val="24"/>
                      <w:lang w:val="nl-NL"/>
                    </w:rPr>
                    <w:t>Nơi nhận:</w:t>
                  </w:r>
                </w:p>
                <w:p w:rsidR="004A399E" w:rsidRPr="001815AA" w:rsidRDefault="004A399E" w:rsidP="00496B76">
                  <w:pPr>
                    <w:jc w:val="both"/>
                    <w:rPr>
                      <w:bCs/>
                      <w:sz w:val="22"/>
                      <w:szCs w:val="22"/>
                      <w:lang w:val="nl-NL"/>
                    </w:rPr>
                  </w:pPr>
                  <w:r w:rsidRPr="001815AA">
                    <w:rPr>
                      <w:bCs/>
                      <w:sz w:val="22"/>
                      <w:szCs w:val="22"/>
                      <w:lang w:val="nl-NL"/>
                    </w:rPr>
                    <w:t>- Như trên;</w:t>
                  </w:r>
                </w:p>
                <w:p w:rsidR="004A399E" w:rsidRPr="001815AA" w:rsidRDefault="004A399E" w:rsidP="00496B76">
                  <w:pPr>
                    <w:widowControl w:val="0"/>
                    <w:tabs>
                      <w:tab w:val="center" w:pos="6919"/>
                    </w:tabs>
                    <w:rPr>
                      <w:sz w:val="22"/>
                      <w:szCs w:val="22"/>
                      <w:lang w:val="nl-NL"/>
                    </w:rPr>
                  </w:pPr>
                  <w:r w:rsidRPr="001815AA">
                    <w:rPr>
                      <w:sz w:val="22"/>
                      <w:szCs w:val="22"/>
                      <w:lang w:val="nl-NL"/>
                    </w:rPr>
                    <w:t>- Thủ tướng, các Phó TTg Chính phủ (</w:t>
                  </w:r>
                  <w:r w:rsidRPr="001815AA">
                    <w:rPr>
                      <w:bCs/>
                      <w:sz w:val="22"/>
                      <w:szCs w:val="22"/>
                      <w:lang w:val="nl-NL"/>
                    </w:rPr>
                    <w:t>để b/c</w:t>
                  </w:r>
                  <w:r w:rsidRPr="001815AA">
                    <w:rPr>
                      <w:sz w:val="22"/>
                      <w:szCs w:val="22"/>
                      <w:lang w:val="nl-NL"/>
                    </w:rPr>
                    <w:t>);</w:t>
                  </w:r>
                </w:p>
                <w:p w:rsidR="004A399E" w:rsidRPr="001815AA" w:rsidRDefault="004A399E" w:rsidP="00496B76">
                  <w:pPr>
                    <w:widowControl w:val="0"/>
                    <w:tabs>
                      <w:tab w:val="center" w:pos="6919"/>
                    </w:tabs>
                    <w:rPr>
                      <w:sz w:val="22"/>
                      <w:szCs w:val="22"/>
                      <w:lang w:val="nl-NL"/>
                    </w:rPr>
                  </w:pPr>
                  <w:r w:rsidRPr="001815AA">
                    <w:rPr>
                      <w:sz w:val="22"/>
                      <w:szCs w:val="22"/>
                      <w:lang w:val="nl-NL"/>
                    </w:rPr>
                    <w:t xml:space="preserve">- Văn phòng </w:t>
                  </w:r>
                  <w:r w:rsidRPr="001815AA">
                    <w:rPr>
                      <w:bCs/>
                      <w:sz w:val="22"/>
                      <w:szCs w:val="22"/>
                      <w:lang w:val="nl-NL"/>
                    </w:rPr>
                    <w:t>Chính phủ</w:t>
                  </w:r>
                  <w:r w:rsidRPr="001815AA">
                    <w:rPr>
                      <w:sz w:val="22"/>
                      <w:szCs w:val="22"/>
                      <w:lang w:val="nl-NL"/>
                    </w:rPr>
                    <w:t>;</w:t>
                  </w:r>
                </w:p>
                <w:p w:rsidR="004A399E" w:rsidRPr="001815AA" w:rsidRDefault="004A399E" w:rsidP="00496B76">
                  <w:pPr>
                    <w:widowControl w:val="0"/>
                    <w:tabs>
                      <w:tab w:val="center" w:pos="6919"/>
                    </w:tabs>
                    <w:rPr>
                      <w:bCs/>
                      <w:sz w:val="22"/>
                      <w:szCs w:val="22"/>
                      <w:lang w:val="nl-NL"/>
                    </w:rPr>
                  </w:pPr>
                  <w:r w:rsidRPr="001815AA">
                    <w:rPr>
                      <w:sz w:val="22"/>
                      <w:szCs w:val="22"/>
                      <w:lang w:val="nl-NL"/>
                    </w:rPr>
                    <w:t xml:space="preserve">- Bộ </w:t>
                  </w:r>
                  <w:r w:rsidRPr="001815AA">
                    <w:rPr>
                      <w:bCs/>
                      <w:sz w:val="22"/>
                      <w:szCs w:val="22"/>
                      <w:lang w:val="nl-NL"/>
                    </w:rPr>
                    <w:t>Tư pháp;</w:t>
                  </w:r>
                </w:p>
                <w:p w:rsidR="004A399E" w:rsidRPr="001815AA" w:rsidRDefault="004A399E" w:rsidP="00496B76">
                  <w:pPr>
                    <w:widowControl w:val="0"/>
                    <w:tabs>
                      <w:tab w:val="center" w:pos="6919"/>
                    </w:tabs>
                    <w:rPr>
                      <w:bCs/>
                      <w:sz w:val="22"/>
                      <w:szCs w:val="22"/>
                      <w:lang w:val="nl-NL"/>
                    </w:rPr>
                  </w:pPr>
                  <w:r w:rsidRPr="001815AA">
                    <w:rPr>
                      <w:bCs/>
                      <w:sz w:val="22"/>
                      <w:szCs w:val="22"/>
                      <w:lang w:val="nl-NL"/>
                    </w:rPr>
                    <w:t>- Vụ Pháp chế;</w:t>
                  </w:r>
                </w:p>
                <w:p w:rsidR="004A399E" w:rsidRPr="001815AA" w:rsidRDefault="004A399E" w:rsidP="00496B76">
                  <w:pPr>
                    <w:widowControl w:val="0"/>
                    <w:tabs>
                      <w:tab w:val="center" w:pos="6919"/>
                    </w:tabs>
                    <w:rPr>
                      <w:sz w:val="22"/>
                      <w:szCs w:val="22"/>
                      <w:lang w:val="nl-NL"/>
                    </w:rPr>
                  </w:pPr>
                  <w:r w:rsidRPr="001815AA">
                    <w:rPr>
                      <w:bCs/>
                      <w:sz w:val="22"/>
                      <w:szCs w:val="22"/>
                      <w:lang w:val="nl-NL"/>
                    </w:rPr>
                    <w:t>- Tổng cục Thuế;</w:t>
                  </w:r>
                </w:p>
                <w:p w:rsidR="004A399E" w:rsidRPr="001815AA" w:rsidRDefault="004A399E" w:rsidP="00496B76">
                  <w:pPr>
                    <w:widowControl w:val="0"/>
                    <w:tabs>
                      <w:tab w:val="center" w:pos="6919"/>
                    </w:tabs>
                    <w:rPr>
                      <w:bCs/>
                      <w:sz w:val="27"/>
                      <w:szCs w:val="27"/>
                      <w:lang w:val="nl-NL"/>
                    </w:rPr>
                  </w:pPr>
                  <w:r w:rsidRPr="001815AA">
                    <w:rPr>
                      <w:bCs/>
                      <w:sz w:val="22"/>
                      <w:szCs w:val="22"/>
                      <w:lang w:val="nl-NL"/>
                    </w:rPr>
                    <w:t>- Lưu: VT, Vụ CST (CST4).</w:t>
                  </w:r>
                </w:p>
              </w:tc>
              <w:tc>
                <w:tcPr>
                  <w:tcW w:w="425" w:type="dxa"/>
                </w:tcPr>
                <w:p w:rsidR="004A399E" w:rsidRPr="001815AA" w:rsidRDefault="004A399E" w:rsidP="00496B76">
                  <w:pPr>
                    <w:jc w:val="both"/>
                    <w:rPr>
                      <w:bCs/>
                      <w:sz w:val="27"/>
                      <w:szCs w:val="27"/>
                      <w:lang w:val="nl-NL"/>
                    </w:rPr>
                  </w:pPr>
                </w:p>
              </w:tc>
              <w:tc>
                <w:tcPr>
                  <w:tcW w:w="4395" w:type="dxa"/>
                </w:tcPr>
                <w:p w:rsidR="004A399E" w:rsidRPr="001815AA" w:rsidRDefault="004A399E" w:rsidP="00496B76">
                  <w:pPr>
                    <w:widowControl w:val="0"/>
                    <w:jc w:val="center"/>
                    <w:rPr>
                      <w:b/>
                      <w:sz w:val="24"/>
                      <w:szCs w:val="24"/>
                      <w:lang w:val="nl-NL"/>
                    </w:rPr>
                  </w:pPr>
                  <w:r w:rsidRPr="001815AA">
                    <w:rPr>
                      <w:b/>
                      <w:sz w:val="24"/>
                      <w:szCs w:val="24"/>
                      <w:lang w:val="nl-NL"/>
                    </w:rPr>
                    <w:t xml:space="preserve">BỘ TRƯỞNG </w:t>
                  </w:r>
                </w:p>
                <w:p w:rsidR="004A399E" w:rsidRPr="001815AA" w:rsidRDefault="004A399E" w:rsidP="00496B76">
                  <w:pPr>
                    <w:widowControl w:val="0"/>
                    <w:jc w:val="center"/>
                    <w:rPr>
                      <w:b/>
                      <w:bCs/>
                      <w:lang w:val="nl-NL"/>
                    </w:rPr>
                  </w:pPr>
                </w:p>
                <w:p w:rsidR="004A399E" w:rsidRPr="001815AA" w:rsidRDefault="004A399E" w:rsidP="00496B76">
                  <w:pPr>
                    <w:widowControl w:val="0"/>
                    <w:jc w:val="center"/>
                    <w:rPr>
                      <w:b/>
                      <w:bCs/>
                      <w:lang w:val="nl-NL"/>
                    </w:rPr>
                  </w:pPr>
                </w:p>
                <w:p w:rsidR="004A399E" w:rsidRPr="001815AA" w:rsidRDefault="004A399E" w:rsidP="00496B76">
                  <w:pPr>
                    <w:widowControl w:val="0"/>
                    <w:jc w:val="center"/>
                    <w:rPr>
                      <w:b/>
                      <w:bCs/>
                      <w:lang w:val="nl-NL"/>
                    </w:rPr>
                  </w:pPr>
                </w:p>
                <w:p w:rsidR="004A399E" w:rsidRPr="001815AA" w:rsidRDefault="004A399E" w:rsidP="00496B76">
                  <w:pPr>
                    <w:widowControl w:val="0"/>
                    <w:jc w:val="center"/>
                    <w:rPr>
                      <w:b/>
                      <w:bCs/>
                      <w:lang w:val="nl-NL"/>
                    </w:rPr>
                  </w:pPr>
                </w:p>
                <w:p w:rsidR="004A399E" w:rsidRPr="001815AA" w:rsidRDefault="004A399E" w:rsidP="00496B76">
                  <w:pPr>
                    <w:widowControl w:val="0"/>
                    <w:jc w:val="center"/>
                    <w:rPr>
                      <w:b/>
                      <w:bCs/>
                      <w:lang w:val="nl-NL"/>
                    </w:rPr>
                  </w:pPr>
                </w:p>
                <w:p w:rsidR="004A399E" w:rsidRPr="00E850FD" w:rsidRDefault="004A399E" w:rsidP="00496B76">
                  <w:pPr>
                    <w:pStyle w:val="Heading4"/>
                    <w:rPr>
                      <w:rFonts w:ascii="Times New Roman" w:hAnsi="Times New Roman"/>
                      <w:szCs w:val="28"/>
                      <w:lang w:val="nl-NL"/>
                    </w:rPr>
                  </w:pPr>
                  <w:r w:rsidRPr="001815AA">
                    <w:rPr>
                      <w:rFonts w:ascii="Times New Roman" w:hAnsi="Times New Roman"/>
                      <w:lang w:val="nl-NL"/>
                    </w:rPr>
                    <w:t xml:space="preserve">  Đinh Tiến Dũng</w:t>
                  </w:r>
                </w:p>
              </w:tc>
            </w:tr>
          </w:tbl>
          <w:p w:rsidR="004A399E" w:rsidRPr="00E850FD" w:rsidRDefault="004A399E" w:rsidP="00496B76">
            <w:pPr>
              <w:rPr>
                <w:lang w:val="nl-NL"/>
              </w:rPr>
            </w:pPr>
          </w:p>
        </w:tc>
      </w:tr>
    </w:tbl>
    <w:p w:rsidR="000D400F" w:rsidRPr="005235CE" w:rsidRDefault="000D400F" w:rsidP="0030781A">
      <w:pPr>
        <w:spacing w:after="200" w:line="276" w:lineRule="auto"/>
        <w:rPr>
          <w:lang w:val="nl-NL"/>
        </w:rPr>
      </w:pPr>
    </w:p>
    <w:sectPr w:rsidR="000D400F" w:rsidRPr="005235CE" w:rsidSect="00472648">
      <w:headerReference w:type="default" r:id="rId8"/>
      <w:footerReference w:type="even" r:id="rId9"/>
      <w:footerReference w:type="default" r:id="rId10"/>
      <w:headerReference w:type="first" r:id="rId11"/>
      <w:footerReference w:type="first" r:id="rId12"/>
      <w:pgSz w:w="11907" w:h="16840" w:code="9"/>
      <w:pgMar w:top="1134" w:right="1134" w:bottom="1134" w:left="1559" w:header="567" w:footer="39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52B" w:rsidRDefault="009A652B" w:rsidP="00FB6921">
      <w:r>
        <w:separator/>
      </w:r>
    </w:p>
  </w:endnote>
  <w:endnote w:type="continuationSeparator" w:id="1">
    <w:p w:rsidR="009A652B" w:rsidRDefault="009A652B" w:rsidP="00FB69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2B" w:rsidRDefault="009A65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A652B" w:rsidRDefault="009A65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2B" w:rsidRDefault="009A652B">
    <w:pPr>
      <w:pStyle w:val="Footer"/>
      <w:jc w:val="right"/>
    </w:pPr>
  </w:p>
  <w:p w:rsidR="009A652B" w:rsidRDefault="009A65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2B" w:rsidRDefault="009A652B">
    <w:pPr>
      <w:pStyle w:val="Footer"/>
      <w:jc w:val="right"/>
    </w:pPr>
  </w:p>
  <w:p w:rsidR="009A652B" w:rsidRDefault="009A6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52B" w:rsidRDefault="009A652B" w:rsidP="00FB6921">
      <w:r>
        <w:separator/>
      </w:r>
    </w:p>
  </w:footnote>
  <w:footnote w:type="continuationSeparator" w:id="1">
    <w:p w:rsidR="009A652B" w:rsidRDefault="009A652B" w:rsidP="00FB6921">
      <w:r>
        <w:continuationSeparator/>
      </w:r>
    </w:p>
  </w:footnote>
  <w:footnote w:id="2">
    <w:p w:rsidR="009A652B" w:rsidRPr="00640433" w:rsidRDefault="009A652B" w:rsidP="00194D44">
      <w:pPr>
        <w:pStyle w:val="FootnoteText"/>
        <w:spacing w:before="0" w:beforeAutospacing="0" w:after="0" w:afterAutospacing="0" w:line="240" w:lineRule="auto"/>
        <w:rPr>
          <w:rFonts w:ascii="Times New Roman" w:hAnsi="Times New Roman"/>
          <w:color w:val="auto"/>
          <w:sz w:val="22"/>
          <w:szCs w:val="22"/>
        </w:rPr>
      </w:pPr>
      <w:r w:rsidRPr="00640433">
        <w:rPr>
          <w:rStyle w:val="FootnoteReference"/>
          <w:rFonts w:ascii="Times New Roman" w:hAnsi="Times New Roman"/>
          <w:color w:val="auto"/>
          <w:sz w:val="22"/>
          <w:szCs w:val="22"/>
        </w:rPr>
        <w:footnoteRef/>
      </w:r>
      <w:r w:rsidRPr="00640433">
        <w:rPr>
          <w:rFonts w:ascii="Times New Roman" w:hAnsi="Times New Roman"/>
          <w:color w:val="auto"/>
          <w:sz w:val="22"/>
          <w:szCs w:val="22"/>
        </w:rPr>
        <w:t xml:space="preserve"> </w:t>
      </w:r>
      <w:hyperlink r:id="rId1" w:history="1">
        <w:r w:rsidRPr="00640433">
          <w:rPr>
            <w:rStyle w:val="Hyperlink"/>
            <w:rFonts w:ascii="Times New Roman" w:hAnsi="Times New Roman"/>
            <w:color w:val="auto"/>
            <w:sz w:val="22"/>
            <w:szCs w:val="22"/>
          </w:rPr>
          <w:t>https://www.investing.com/commodities</w:t>
        </w:r>
      </w:hyperlink>
    </w:p>
  </w:footnote>
  <w:footnote w:id="3">
    <w:p w:rsidR="009A652B" w:rsidRPr="0067461C" w:rsidRDefault="009A652B" w:rsidP="0067461C">
      <w:pPr>
        <w:pStyle w:val="FootnoteText"/>
        <w:spacing w:before="0" w:beforeAutospacing="0" w:after="0" w:afterAutospacing="0" w:line="240" w:lineRule="auto"/>
        <w:rPr>
          <w:rFonts w:ascii="Times New Roman" w:hAnsi="Times New Roman"/>
          <w:sz w:val="22"/>
          <w:szCs w:val="22"/>
          <w:lang w:val="en-US"/>
        </w:rPr>
      </w:pPr>
      <w:r w:rsidRPr="0067461C">
        <w:rPr>
          <w:rStyle w:val="FootnoteReference"/>
          <w:rFonts w:ascii="Times New Roman" w:hAnsi="Times New Roman"/>
          <w:sz w:val="22"/>
          <w:szCs w:val="22"/>
        </w:rPr>
        <w:footnoteRef/>
      </w:r>
      <w:r w:rsidRPr="0067461C">
        <w:rPr>
          <w:rFonts w:ascii="Times New Roman" w:hAnsi="Times New Roman"/>
          <w:sz w:val="22"/>
          <w:szCs w:val="22"/>
        </w:rPr>
        <w:t xml:space="preserve"> </w:t>
      </w:r>
      <w:r w:rsidRPr="0067461C">
        <w:rPr>
          <w:rFonts w:ascii="Times New Roman" w:hAnsi="Times New Roman"/>
          <w:sz w:val="22"/>
          <w:szCs w:val="22"/>
          <w:lang w:val="en-US"/>
        </w:rPr>
        <w:t>Từ ngày 02/01/2022, thời gian điều hành giá xăng dầu thực hiện theo quy định tại Nghị định số 95/2021/NĐ-CP ngày 01/11/2021 của Chính phủ.</w:t>
      </w:r>
    </w:p>
  </w:footnote>
  <w:footnote w:id="4">
    <w:p w:rsidR="009A652B" w:rsidRPr="00A736D1" w:rsidRDefault="009A652B" w:rsidP="00852A80">
      <w:pPr>
        <w:pStyle w:val="FootnoteText"/>
        <w:spacing w:before="0" w:beforeAutospacing="0" w:after="0" w:afterAutospacing="0" w:line="240" w:lineRule="auto"/>
        <w:rPr>
          <w:rFonts w:ascii="Times New Roman" w:hAnsi="Times New Roman"/>
          <w:color w:val="auto"/>
          <w:sz w:val="22"/>
          <w:szCs w:val="22"/>
          <w:lang w:val="en-US"/>
        </w:rPr>
      </w:pPr>
      <w:r w:rsidRPr="00CE7840">
        <w:rPr>
          <w:rStyle w:val="FootnoteReference"/>
          <w:rFonts w:ascii="Times New Roman" w:hAnsi="Times New Roman"/>
          <w:color w:val="auto"/>
          <w:sz w:val="22"/>
          <w:szCs w:val="22"/>
        </w:rPr>
        <w:footnoteRef/>
      </w:r>
      <w:r w:rsidRPr="00CE7840">
        <w:rPr>
          <w:rFonts w:ascii="Times New Roman" w:hAnsi="Times New Roman"/>
          <w:color w:val="auto"/>
          <w:sz w:val="22"/>
          <w:szCs w:val="22"/>
        </w:rPr>
        <w:t xml:space="preserve"> </w:t>
      </w:r>
      <w:r w:rsidRPr="00A736D1">
        <w:rPr>
          <w:rFonts w:ascii="Times New Roman" w:hAnsi="Times New Roman"/>
          <w:color w:val="auto"/>
          <w:sz w:val="22"/>
          <w:szCs w:val="22"/>
        </w:rPr>
        <w:t xml:space="preserve">Theo Tổng cục Thống kê, GDP năm 2020 tăng 2,91% là mức tăng thấp nhất của các năm trong giai đoạn 2011-2020, </w:t>
      </w:r>
      <w:r w:rsidRPr="00A736D1">
        <w:rPr>
          <w:rFonts w:ascii="Times New Roman" w:hAnsi="Times New Roman"/>
          <w:color w:val="auto"/>
          <w:spacing w:val="-2"/>
          <w:sz w:val="22"/>
          <w:szCs w:val="22"/>
          <w:lang w:val="de-DE"/>
        </w:rPr>
        <w:t>ước tính GDP năm 2021 tăng 2,58% (trong đó quý I tăng 4,72%; quý II tăng 6,73%; quý III giảm 6,02%-</w:t>
      </w:r>
      <w:r w:rsidRPr="00A736D1">
        <w:rPr>
          <w:rFonts w:ascii="Times New Roman" w:hAnsi="Times New Roman"/>
          <w:color w:val="auto"/>
          <w:sz w:val="22"/>
          <w:szCs w:val="22"/>
          <w:shd w:val="clear" w:color="auto" w:fill="FFFFFF"/>
        </w:rPr>
        <w:t xml:space="preserve"> là mức giảm sâu nhất trong các năm gần đây</w:t>
      </w:r>
      <w:r w:rsidRPr="00A736D1">
        <w:rPr>
          <w:rFonts w:ascii="Times New Roman" w:hAnsi="Times New Roman"/>
          <w:color w:val="auto"/>
          <w:spacing w:val="-2"/>
          <w:sz w:val="22"/>
          <w:szCs w:val="22"/>
          <w:lang w:val="de-DE"/>
        </w:rPr>
        <w:t>; qu</w:t>
      </w:r>
      <w:r>
        <w:rPr>
          <w:rFonts w:ascii="Times New Roman" w:hAnsi="Times New Roman"/>
          <w:color w:val="auto"/>
          <w:spacing w:val="-2"/>
          <w:sz w:val="22"/>
          <w:szCs w:val="22"/>
          <w:lang w:val="de-DE"/>
        </w:rPr>
        <w:t>ý IV tăng 5,22%) so với năm 2020</w:t>
      </w:r>
      <w:r w:rsidRPr="00A736D1">
        <w:rPr>
          <w:rFonts w:ascii="Times New Roman" w:hAnsi="Times New Roman"/>
          <w:color w:val="auto"/>
          <w:spacing w:val="-2"/>
          <w:sz w:val="22"/>
          <w:szCs w:val="22"/>
          <w:lang w:val="de-DE"/>
        </w:rPr>
        <w:t>.</w:t>
      </w:r>
    </w:p>
  </w:footnote>
  <w:footnote w:id="5">
    <w:p w:rsidR="009A652B" w:rsidRPr="000823D4" w:rsidRDefault="009A652B" w:rsidP="000823D4">
      <w:pPr>
        <w:pStyle w:val="FootnoteText"/>
        <w:spacing w:before="0" w:beforeAutospacing="0" w:after="0" w:afterAutospacing="0" w:line="240" w:lineRule="auto"/>
        <w:rPr>
          <w:rFonts w:ascii="Times New Roman" w:hAnsi="Times New Roman"/>
          <w:sz w:val="22"/>
          <w:szCs w:val="22"/>
        </w:rPr>
      </w:pPr>
      <w:r w:rsidRPr="000823D4">
        <w:rPr>
          <w:rStyle w:val="FootnoteReference"/>
          <w:rFonts w:ascii="Times New Roman" w:hAnsi="Times New Roman"/>
          <w:sz w:val="22"/>
          <w:szCs w:val="22"/>
        </w:rPr>
        <w:footnoteRef/>
      </w:r>
      <w:r w:rsidRPr="000823D4">
        <w:rPr>
          <w:rFonts w:ascii="Times New Roman" w:hAnsi="Times New Roman"/>
          <w:sz w:val="22"/>
          <w:szCs w:val="22"/>
        </w:rPr>
        <w:t xml:space="preserve"> ATIGA: Hiệp định thương mại hàng hóa ASEAN; VKFTA: Hiệp định thương mại tự do Việt Nam – Hàn Quốc; </w:t>
      </w:r>
      <w:r w:rsidRPr="000823D4">
        <w:rPr>
          <w:rFonts w:ascii="Times New Roman" w:hAnsi="Times New Roman"/>
          <w:bCs/>
          <w:sz w:val="22"/>
          <w:szCs w:val="22"/>
          <w:lang w:val="nl-NL"/>
        </w:rPr>
        <w:t>VNEAEU: Hiệp định thương mại tự do Việt Nam - Liên minh kinh tế Á Âu; ACFTA: Hiệp định thương mại tự do ASEAN- Trung Quốc.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201277"/>
      <w:docPartObj>
        <w:docPartGallery w:val="Page Numbers (Top of Page)"/>
        <w:docPartUnique/>
      </w:docPartObj>
    </w:sdtPr>
    <w:sdtContent>
      <w:p w:rsidR="009A652B" w:rsidRDefault="009A652B">
        <w:pPr>
          <w:pStyle w:val="Header"/>
          <w:jc w:val="center"/>
        </w:pPr>
        <w:fldSimple w:instr=" PAGE   \* MERGEFORMAT ">
          <w:r w:rsidR="000566BA">
            <w:rPr>
              <w:noProof/>
            </w:rPr>
            <w:t>14</w:t>
          </w:r>
        </w:fldSimple>
      </w:p>
    </w:sdtContent>
  </w:sdt>
  <w:p w:rsidR="009A652B" w:rsidRDefault="009A65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201269"/>
      <w:docPartObj>
        <w:docPartGallery w:val="Page Numbers (Top of Page)"/>
        <w:docPartUnique/>
      </w:docPartObj>
    </w:sdtPr>
    <w:sdtContent>
      <w:p w:rsidR="009A652B" w:rsidRDefault="009A652B">
        <w:pPr>
          <w:pStyle w:val="Header"/>
          <w:jc w:val="center"/>
        </w:pPr>
      </w:p>
    </w:sdtContent>
  </w:sdt>
  <w:p w:rsidR="009A652B" w:rsidRDefault="009A65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4F0"/>
    <w:multiLevelType w:val="hybridMultilevel"/>
    <w:tmpl w:val="75F25258"/>
    <w:lvl w:ilvl="0" w:tplc="7E08680E">
      <w:numFmt w:val="bullet"/>
      <w:lvlText w:val=""/>
      <w:lvlJc w:val="left"/>
      <w:pPr>
        <w:ind w:left="930" w:hanging="360"/>
      </w:pPr>
      <w:rPr>
        <w:rFonts w:ascii="Symbol" w:eastAsia="Times New Roman" w:hAnsi="Symbol"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6">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8406898"/>
    <w:multiLevelType w:val="hybridMultilevel"/>
    <w:tmpl w:val="36BC3C70"/>
    <w:lvl w:ilvl="0" w:tplc="827070D6">
      <w:start w:val="1"/>
      <w:numFmt w:val="decimal"/>
      <w:lvlText w:val="%1."/>
      <w:lvlJc w:val="left"/>
      <w:pPr>
        <w:ind w:left="1080" w:hanging="360"/>
      </w:pPr>
      <w:rPr>
        <w:rFonts w:ascii="Times New Roman" w:hAnsi="Times New Roman" w:cs="Times New Roman"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DAF296F"/>
    <w:multiLevelType w:val="hybridMultilevel"/>
    <w:tmpl w:val="7E70F0B8"/>
    <w:lvl w:ilvl="0" w:tplc="2FEE0A5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84F7C"/>
    <w:multiLevelType w:val="hybridMultilevel"/>
    <w:tmpl w:val="3200B168"/>
    <w:lvl w:ilvl="0" w:tplc="C4F80F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490A5140"/>
    <w:multiLevelType w:val="hybridMultilevel"/>
    <w:tmpl w:val="A7EC720E"/>
    <w:lvl w:ilvl="0" w:tplc="90A238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AE35E77"/>
    <w:multiLevelType w:val="hybridMultilevel"/>
    <w:tmpl w:val="C7B03A10"/>
    <w:lvl w:ilvl="0" w:tplc="2F6EF2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15"/>
  </w:num>
  <w:num w:numId="5">
    <w:abstractNumId w:val="21"/>
  </w:num>
  <w:num w:numId="6">
    <w:abstractNumId w:val="22"/>
  </w:num>
  <w:num w:numId="7">
    <w:abstractNumId w:val="18"/>
  </w:num>
  <w:num w:numId="8">
    <w:abstractNumId w:val="17"/>
  </w:num>
  <w:num w:numId="9">
    <w:abstractNumId w:val="10"/>
  </w:num>
  <w:num w:numId="10">
    <w:abstractNumId w:val="3"/>
  </w:num>
  <w:num w:numId="11">
    <w:abstractNumId w:val="14"/>
  </w:num>
  <w:num w:numId="12">
    <w:abstractNumId w:val="20"/>
  </w:num>
  <w:num w:numId="13">
    <w:abstractNumId w:val="12"/>
  </w:num>
  <w:num w:numId="14">
    <w:abstractNumId w:val="19"/>
  </w:num>
  <w:num w:numId="15">
    <w:abstractNumId w:val="5"/>
  </w:num>
  <w:num w:numId="16">
    <w:abstractNumId w:val="6"/>
  </w:num>
  <w:num w:numId="17">
    <w:abstractNumId w:val="2"/>
  </w:num>
  <w:num w:numId="18">
    <w:abstractNumId w:val="4"/>
  </w:num>
  <w:num w:numId="19">
    <w:abstractNumId w:val="16"/>
  </w:num>
  <w:num w:numId="20">
    <w:abstractNumId w:val="0"/>
  </w:num>
  <w:num w:numId="21">
    <w:abstractNumId w:val="11"/>
  </w:num>
  <w:num w:numId="22">
    <w:abstractNumId w:val="9"/>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FB6921"/>
    <w:rsid w:val="00003C57"/>
    <w:rsid w:val="00003E01"/>
    <w:rsid w:val="000064A8"/>
    <w:rsid w:val="00006D3D"/>
    <w:rsid w:val="000106D3"/>
    <w:rsid w:val="00010A47"/>
    <w:rsid w:val="00010E62"/>
    <w:rsid w:val="00013855"/>
    <w:rsid w:val="000147D5"/>
    <w:rsid w:val="00015845"/>
    <w:rsid w:val="000164AD"/>
    <w:rsid w:val="00021FF3"/>
    <w:rsid w:val="00022216"/>
    <w:rsid w:val="00023CBA"/>
    <w:rsid w:val="00031012"/>
    <w:rsid w:val="00032CDD"/>
    <w:rsid w:val="0003756B"/>
    <w:rsid w:val="00040011"/>
    <w:rsid w:val="00041352"/>
    <w:rsid w:val="0004543E"/>
    <w:rsid w:val="00046BD0"/>
    <w:rsid w:val="00047E31"/>
    <w:rsid w:val="0005120D"/>
    <w:rsid w:val="000518BD"/>
    <w:rsid w:val="00054884"/>
    <w:rsid w:val="000566BA"/>
    <w:rsid w:val="000616FA"/>
    <w:rsid w:val="00062E3C"/>
    <w:rsid w:val="0006342C"/>
    <w:rsid w:val="00063729"/>
    <w:rsid w:val="00067372"/>
    <w:rsid w:val="00067D0B"/>
    <w:rsid w:val="00072FA6"/>
    <w:rsid w:val="0007388F"/>
    <w:rsid w:val="00073C61"/>
    <w:rsid w:val="00075E06"/>
    <w:rsid w:val="00077DEC"/>
    <w:rsid w:val="00080D44"/>
    <w:rsid w:val="00082387"/>
    <w:rsid w:val="000823D4"/>
    <w:rsid w:val="000829D4"/>
    <w:rsid w:val="000868A6"/>
    <w:rsid w:val="00086A4A"/>
    <w:rsid w:val="000872F1"/>
    <w:rsid w:val="00090FAD"/>
    <w:rsid w:val="00094210"/>
    <w:rsid w:val="00096A0D"/>
    <w:rsid w:val="000A0FB7"/>
    <w:rsid w:val="000A1068"/>
    <w:rsid w:val="000A1324"/>
    <w:rsid w:val="000A16AC"/>
    <w:rsid w:val="000A1DF8"/>
    <w:rsid w:val="000A24CE"/>
    <w:rsid w:val="000A4214"/>
    <w:rsid w:val="000A45E0"/>
    <w:rsid w:val="000B117F"/>
    <w:rsid w:val="000B152A"/>
    <w:rsid w:val="000B51D7"/>
    <w:rsid w:val="000B56DE"/>
    <w:rsid w:val="000C3DAD"/>
    <w:rsid w:val="000C456A"/>
    <w:rsid w:val="000D132B"/>
    <w:rsid w:val="000D379F"/>
    <w:rsid w:val="000D400F"/>
    <w:rsid w:val="000D70D0"/>
    <w:rsid w:val="000E3C70"/>
    <w:rsid w:val="000E3DAA"/>
    <w:rsid w:val="000E5ED8"/>
    <w:rsid w:val="000F23F1"/>
    <w:rsid w:val="000F2C8D"/>
    <w:rsid w:val="000F2F87"/>
    <w:rsid w:val="000F4F50"/>
    <w:rsid w:val="000F7367"/>
    <w:rsid w:val="000F7F02"/>
    <w:rsid w:val="00100A26"/>
    <w:rsid w:val="00103FD5"/>
    <w:rsid w:val="00104018"/>
    <w:rsid w:val="00104FCD"/>
    <w:rsid w:val="0010513B"/>
    <w:rsid w:val="00106276"/>
    <w:rsid w:val="001064D5"/>
    <w:rsid w:val="00106940"/>
    <w:rsid w:val="0011445F"/>
    <w:rsid w:val="001212E2"/>
    <w:rsid w:val="00124295"/>
    <w:rsid w:val="00132709"/>
    <w:rsid w:val="00132ADF"/>
    <w:rsid w:val="00132B3A"/>
    <w:rsid w:val="00133271"/>
    <w:rsid w:val="00133D02"/>
    <w:rsid w:val="00135651"/>
    <w:rsid w:val="00137936"/>
    <w:rsid w:val="001410C9"/>
    <w:rsid w:val="00143930"/>
    <w:rsid w:val="00143FA7"/>
    <w:rsid w:val="00144F5C"/>
    <w:rsid w:val="0014683D"/>
    <w:rsid w:val="00146AA3"/>
    <w:rsid w:val="00147057"/>
    <w:rsid w:val="00150446"/>
    <w:rsid w:val="00151FC1"/>
    <w:rsid w:val="00153826"/>
    <w:rsid w:val="001542A9"/>
    <w:rsid w:val="00155248"/>
    <w:rsid w:val="00155E2C"/>
    <w:rsid w:val="00162C2F"/>
    <w:rsid w:val="00163373"/>
    <w:rsid w:val="001654AB"/>
    <w:rsid w:val="00173EE0"/>
    <w:rsid w:val="00174E5B"/>
    <w:rsid w:val="00175685"/>
    <w:rsid w:val="00180494"/>
    <w:rsid w:val="00183554"/>
    <w:rsid w:val="001840DE"/>
    <w:rsid w:val="00186819"/>
    <w:rsid w:val="00186A75"/>
    <w:rsid w:val="00192F40"/>
    <w:rsid w:val="00193345"/>
    <w:rsid w:val="0019398B"/>
    <w:rsid w:val="001940C2"/>
    <w:rsid w:val="00194D44"/>
    <w:rsid w:val="00196788"/>
    <w:rsid w:val="00196A4F"/>
    <w:rsid w:val="00196F95"/>
    <w:rsid w:val="001A0F5B"/>
    <w:rsid w:val="001A2E83"/>
    <w:rsid w:val="001A3157"/>
    <w:rsid w:val="001A6C5A"/>
    <w:rsid w:val="001B4628"/>
    <w:rsid w:val="001B56A4"/>
    <w:rsid w:val="001B666D"/>
    <w:rsid w:val="001B689E"/>
    <w:rsid w:val="001B789F"/>
    <w:rsid w:val="001B7B73"/>
    <w:rsid w:val="001C0B37"/>
    <w:rsid w:val="001C3A85"/>
    <w:rsid w:val="001C4E32"/>
    <w:rsid w:val="001C788D"/>
    <w:rsid w:val="001D105E"/>
    <w:rsid w:val="001D13B9"/>
    <w:rsid w:val="001D3E5B"/>
    <w:rsid w:val="001D603C"/>
    <w:rsid w:val="001D6353"/>
    <w:rsid w:val="001D65A5"/>
    <w:rsid w:val="001E13F2"/>
    <w:rsid w:val="001E38EE"/>
    <w:rsid w:val="001E4587"/>
    <w:rsid w:val="001F0359"/>
    <w:rsid w:val="001F4C80"/>
    <w:rsid w:val="001F5F08"/>
    <w:rsid w:val="00200DE3"/>
    <w:rsid w:val="00201D2D"/>
    <w:rsid w:val="002040FB"/>
    <w:rsid w:val="002062CB"/>
    <w:rsid w:val="00206A04"/>
    <w:rsid w:val="00206AEE"/>
    <w:rsid w:val="00210FB1"/>
    <w:rsid w:val="002111CD"/>
    <w:rsid w:val="002146DD"/>
    <w:rsid w:val="00220007"/>
    <w:rsid w:val="00221F57"/>
    <w:rsid w:val="00224715"/>
    <w:rsid w:val="002305FF"/>
    <w:rsid w:val="00230F53"/>
    <w:rsid w:val="00231A39"/>
    <w:rsid w:val="00231BC6"/>
    <w:rsid w:val="0023376D"/>
    <w:rsid w:val="00236258"/>
    <w:rsid w:val="00236666"/>
    <w:rsid w:val="00236C11"/>
    <w:rsid w:val="002420C6"/>
    <w:rsid w:val="00242ED9"/>
    <w:rsid w:val="00245EFE"/>
    <w:rsid w:val="00252B3E"/>
    <w:rsid w:val="00252F63"/>
    <w:rsid w:val="002562FD"/>
    <w:rsid w:val="00256C5D"/>
    <w:rsid w:val="00257509"/>
    <w:rsid w:val="00260271"/>
    <w:rsid w:val="00260EEF"/>
    <w:rsid w:val="0026193E"/>
    <w:rsid w:val="00261A57"/>
    <w:rsid w:val="002654ED"/>
    <w:rsid w:val="0026724D"/>
    <w:rsid w:val="0027150F"/>
    <w:rsid w:val="0027459E"/>
    <w:rsid w:val="00274AD4"/>
    <w:rsid w:val="00276446"/>
    <w:rsid w:val="00277E98"/>
    <w:rsid w:val="00280794"/>
    <w:rsid w:val="002819E9"/>
    <w:rsid w:val="00284CF3"/>
    <w:rsid w:val="00284E11"/>
    <w:rsid w:val="00284EA2"/>
    <w:rsid w:val="00291752"/>
    <w:rsid w:val="00292962"/>
    <w:rsid w:val="00293440"/>
    <w:rsid w:val="002956C0"/>
    <w:rsid w:val="00295AA8"/>
    <w:rsid w:val="00297398"/>
    <w:rsid w:val="002A088C"/>
    <w:rsid w:val="002A32F9"/>
    <w:rsid w:val="002A353D"/>
    <w:rsid w:val="002A3869"/>
    <w:rsid w:val="002A3F33"/>
    <w:rsid w:val="002A4033"/>
    <w:rsid w:val="002A69B5"/>
    <w:rsid w:val="002B21DB"/>
    <w:rsid w:val="002B3E27"/>
    <w:rsid w:val="002B5B6F"/>
    <w:rsid w:val="002B6959"/>
    <w:rsid w:val="002C0367"/>
    <w:rsid w:val="002C3DD1"/>
    <w:rsid w:val="002C746C"/>
    <w:rsid w:val="002C7BE6"/>
    <w:rsid w:val="002D5051"/>
    <w:rsid w:val="002D6BBE"/>
    <w:rsid w:val="002D77C1"/>
    <w:rsid w:val="002E032D"/>
    <w:rsid w:val="002E30F7"/>
    <w:rsid w:val="002E3DC5"/>
    <w:rsid w:val="002E42E6"/>
    <w:rsid w:val="002E4882"/>
    <w:rsid w:val="002E52EA"/>
    <w:rsid w:val="002E6F59"/>
    <w:rsid w:val="002E7838"/>
    <w:rsid w:val="002F02EA"/>
    <w:rsid w:val="002F2828"/>
    <w:rsid w:val="002F33E4"/>
    <w:rsid w:val="002F5D39"/>
    <w:rsid w:val="002F67EF"/>
    <w:rsid w:val="002F7617"/>
    <w:rsid w:val="00300373"/>
    <w:rsid w:val="0030781A"/>
    <w:rsid w:val="003124F7"/>
    <w:rsid w:val="003126CC"/>
    <w:rsid w:val="0031296B"/>
    <w:rsid w:val="003134AF"/>
    <w:rsid w:val="00313A6A"/>
    <w:rsid w:val="003167A2"/>
    <w:rsid w:val="0031687A"/>
    <w:rsid w:val="003225A5"/>
    <w:rsid w:val="00324AD6"/>
    <w:rsid w:val="00326ED3"/>
    <w:rsid w:val="00327971"/>
    <w:rsid w:val="00327B51"/>
    <w:rsid w:val="003323DC"/>
    <w:rsid w:val="00332505"/>
    <w:rsid w:val="00332AE0"/>
    <w:rsid w:val="00334067"/>
    <w:rsid w:val="00334F2D"/>
    <w:rsid w:val="00337895"/>
    <w:rsid w:val="00341D1E"/>
    <w:rsid w:val="003444F3"/>
    <w:rsid w:val="00347F1E"/>
    <w:rsid w:val="00353B8B"/>
    <w:rsid w:val="00360922"/>
    <w:rsid w:val="00363323"/>
    <w:rsid w:val="003633D0"/>
    <w:rsid w:val="003634AE"/>
    <w:rsid w:val="00366389"/>
    <w:rsid w:val="00370F49"/>
    <w:rsid w:val="00372322"/>
    <w:rsid w:val="00376CF0"/>
    <w:rsid w:val="003775F8"/>
    <w:rsid w:val="0038179E"/>
    <w:rsid w:val="00383BAF"/>
    <w:rsid w:val="003865AF"/>
    <w:rsid w:val="00390555"/>
    <w:rsid w:val="00390ACD"/>
    <w:rsid w:val="00392B48"/>
    <w:rsid w:val="003957FF"/>
    <w:rsid w:val="003A064A"/>
    <w:rsid w:val="003A3310"/>
    <w:rsid w:val="003A61CC"/>
    <w:rsid w:val="003A66BE"/>
    <w:rsid w:val="003A7943"/>
    <w:rsid w:val="003A7A54"/>
    <w:rsid w:val="003B1548"/>
    <w:rsid w:val="003B330D"/>
    <w:rsid w:val="003B6AC6"/>
    <w:rsid w:val="003B74DE"/>
    <w:rsid w:val="003C146F"/>
    <w:rsid w:val="003C3039"/>
    <w:rsid w:val="003C63F8"/>
    <w:rsid w:val="003C7880"/>
    <w:rsid w:val="003D0648"/>
    <w:rsid w:val="003D123B"/>
    <w:rsid w:val="003D1D40"/>
    <w:rsid w:val="003D2177"/>
    <w:rsid w:val="003D2E92"/>
    <w:rsid w:val="003D2EDB"/>
    <w:rsid w:val="003D38BC"/>
    <w:rsid w:val="003D4D0D"/>
    <w:rsid w:val="003D50EF"/>
    <w:rsid w:val="003D5F28"/>
    <w:rsid w:val="003D741E"/>
    <w:rsid w:val="003E1608"/>
    <w:rsid w:val="003E3818"/>
    <w:rsid w:val="003E5C7E"/>
    <w:rsid w:val="003E765E"/>
    <w:rsid w:val="003F2D68"/>
    <w:rsid w:val="003F3A00"/>
    <w:rsid w:val="003F4F83"/>
    <w:rsid w:val="003F6066"/>
    <w:rsid w:val="003F656E"/>
    <w:rsid w:val="003F7283"/>
    <w:rsid w:val="00400F9C"/>
    <w:rsid w:val="00401C24"/>
    <w:rsid w:val="00407A23"/>
    <w:rsid w:val="004107A6"/>
    <w:rsid w:val="00417BD1"/>
    <w:rsid w:val="00421398"/>
    <w:rsid w:val="00421C3A"/>
    <w:rsid w:val="00422C56"/>
    <w:rsid w:val="0042486F"/>
    <w:rsid w:val="004255D3"/>
    <w:rsid w:val="004260D2"/>
    <w:rsid w:val="004276DD"/>
    <w:rsid w:val="00430029"/>
    <w:rsid w:val="00430BEC"/>
    <w:rsid w:val="004348A3"/>
    <w:rsid w:val="00435A30"/>
    <w:rsid w:val="00436CC7"/>
    <w:rsid w:val="00437DFF"/>
    <w:rsid w:val="00444455"/>
    <w:rsid w:val="00444D3B"/>
    <w:rsid w:val="004475EE"/>
    <w:rsid w:val="0045127C"/>
    <w:rsid w:val="00453222"/>
    <w:rsid w:val="004544D4"/>
    <w:rsid w:val="00455438"/>
    <w:rsid w:val="004556F9"/>
    <w:rsid w:val="00456F87"/>
    <w:rsid w:val="0046071F"/>
    <w:rsid w:val="00462200"/>
    <w:rsid w:val="00463879"/>
    <w:rsid w:val="004649DF"/>
    <w:rsid w:val="00466287"/>
    <w:rsid w:val="00467003"/>
    <w:rsid w:val="00472648"/>
    <w:rsid w:val="004735B2"/>
    <w:rsid w:val="00474088"/>
    <w:rsid w:val="004744FF"/>
    <w:rsid w:val="0047481A"/>
    <w:rsid w:val="00482FDC"/>
    <w:rsid w:val="00483033"/>
    <w:rsid w:val="00484153"/>
    <w:rsid w:val="00484C61"/>
    <w:rsid w:val="0048767D"/>
    <w:rsid w:val="00492741"/>
    <w:rsid w:val="00492F75"/>
    <w:rsid w:val="00494443"/>
    <w:rsid w:val="004950BA"/>
    <w:rsid w:val="004953AC"/>
    <w:rsid w:val="00496B76"/>
    <w:rsid w:val="004972EA"/>
    <w:rsid w:val="00497995"/>
    <w:rsid w:val="004A0041"/>
    <w:rsid w:val="004A0113"/>
    <w:rsid w:val="004A0DE1"/>
    <w:rsid w:val="004A220B"/>
    <w:rsid w:val="004A399E"/>
    <w:rsid w:val="004A4141"/>
    <w:rsid w:val="004A41D8"/>
    <w:rsid w:val="004A6E5D"/>
    <w:rsid w:val="004A6FC0"/>
    <w:rsid w:val="004B16A2"/>
    <w:rsid w:val="004B34FC"/>
    <w:rsid w:val="004B4D46"/>
    <w:rsid w:val="004B589D"/>
    <w:rsid w:val="004B5DEC"/>
    <w:rsid w:val="004C6363"/>
    <w:rsid w:val="004C7D9F"/>
    <w:rsid w:val="004D0DDC"/>
    <w:rsid w:val="004D40E5"/>
    <w:rsid w:val="004D4787"/>
    <w:rsid w:val="004D5306"/>
    <w:rsid w:val="004D56DA"/>
    <w:rsid w:val="004E224E"/>
    <w:rsid w:val="004E44BC"/>
    <w:rsid w:val="004E539D"/>
    <w:rsid w:val="004E5BDF"/>
    <w:rsid w:val="004E60FC"/>
    <w:rsid w:val="004E713B"/>
    <w:rsid w:val="004F1E09"/>
    <w:rsid w:val="004F3F12"/>
    <w:rsid w:val="004F4A33"/>
    <w:rsid w:val="00501857"/>
    <w:rsid w:val="00501CC7"/>
    <w:rsid w:val="00506AD0"/>
    <w:rsid w:val="0050761E"/>
    <w:rsid w:val="00507D3E"/>
    <w:rsid w:val="00513F8D"/>
    <w:rsid w:val="00514BC3"/>
    <w:rsid w:val="00520868"/>
    <w:rsid w:val="005214D0"/>
    <w:rsid w:val="0052260F"/>
    <w:rsid w:val="005235CE"/>
    <w:rsid w:val="0052445F"/>
    <w:rsid w:val="00524846"/>
    <w:rsid w:val="00530920"/>
    <w:rsid w:val="00531222"/>
    <w:rsid w:val="00535C27"/>
    <w:rsid w:val="00542406"/>
    <w:rsid w:val="005426C6"/>
    <w:rsid w:val="00542B29"/>
    <w:rsid w:val="005434F9"/>
    <w:rsid w:val="00544F39"/>
    <w:rsid w:val="00546746"/>
    <w:rsid w:val="00546E2E"/>
    <w:rsid w:val="005502A8"/>
    <w:rsid w:val="00553C87"/>
    <w:rsid w:val="00553F59"/>
    <w:rsid w:val="005540EF"/>
    <w:rsid w:val="005550C7"/>
    <w:rsid w:val="0055592C"/>
    <w:rsid w:val="00555A8F"/>
    <w:rsid w:val="00560D46"/>
    <w:rsid w:val="00565E02"/>
    <w:rsid w:val="00566CDE"/>
    <w:rsid w:val="00567868"/>
    <w:rsid w:val="0057095A"/>
    <w:rsid w:val="00570BE7"/>
    <w:rsid w:val="00571047"/>
    <w:rsid w:val="00572299"/>
    <w:rsid w:val="005731FA"/>
    <w:rsid w:val="00573529"/>
    <w:rsid w:val="00574A43"/>
    <w:rsid w:val="005769D5"/>
    <w:rsid w:val="00582E43"/>
    <w:rsid w:val="005870CA"/>
    <w:rsid w:val="005901D6"/>
    <w:rsid w:val="005904C4"/>
    <w:rsid w:val="0059254F"/>
    <w:rsid w:val="005929C7"/>
    <w:rsid w:val="005944BE"/>
    <w:rsid w:val="00594FE2"/>
    <w:rsid w:val="0059547C"/>
    <w:rsid w:val="005A3B86"/>
    <w:rsid w:val="005A3BAF"/>
    <w:rsid w:val="005A79AD"/>
    <w:rsid w:val="005B03A6"/>
    <w:rsid w:val="005B079E"/>
    <w:rsid w:val="005B31AE"/>
    <w:rsid w:val="005B56E2"/>
    <w:rsid w:val="005C2609"/>
    <w:rsid w:val="005C3EB7"/>
    <w:rsid w:val="005C53CE"/>
    <w:rsid w:val="005C6EAC"/>
    <w:rsid w:val="005D0EF8"/>
    <w:rsid w:val="005D2A99"/>
    <w:rsid w:val="005D5CA8"/>
    <w:rsid w:val="005E09F2"/>
    <w:rsid w:val="005E337D"/>
    <w:rsid w:val="005E413F"/>
    <w:rsid w:val="005E4958"/>
    <w:rsid w:val="005E6B6D"/>
    <w:rsid w:val="005E6BAE"/>
    <w:rsid w:val="005F21E6"/>
    <w:rsid w:val="006013BF"/>
    <w:rsid w:val="00603104"/>
    <w:rsid w:val="006053AA"/>
    <w:rsid w:val="006060A3"/>
    <w:rsid w:val="00606AE4"/>
    <w:rsid w:val="00606C0B"/>
    <w:rsid w:val="00607A53"/>
    <w:rsid w:val="0061092B"/>
    <w:rsid w:val="00610B6F"/>
    <w:rsid w:val="00610F43"/>
    <w:rsid w:val="00612128"/>
    <w:rsid w:val="00613316"/>
    <w:rsid w:val="00614A4E"/>
    <w:rsid w:val="006168C1"/>
    <w:rsid w:val="00620A6D"/>
    <w:rsid w:val="006229C6"/>
    <w:rsid w:val="00623623"/>
    <w:rsid w:val="00625567"/>
    <w:rsid w:val="0062607E"/>
    <w:rsid w:val="00626E9F"/>
    <w:rsid w:val="00631E7A"/>
    <w:rsid w:val="00632BE1"/>
    <w:rsid w:val="00635D65"/>
    <w:rsid w:val="00640433"/>
    <w:rsid w:val="00641F85"/>
    <w:rsid w:val="0064211B"/>
    <w:rsid w:val="00650034"/>
    <w:rsid w:val="00651D5C"/>
    <w:rsid w:val="0065651D"/>
    <w:rsid w:val="00656985"/>
    <w:rsid w:val="00661101"/>
    <w:rsid w:val="00661427"/>
    <w:rsid w:val="00666928"/>
    <w:rsid w:val="006674A5"/>
    <w:rsid w:val="00670B09"/>
    <w:rsid w:val="00670D4B"/>
    <w:rsid w:val="0067219B"/>
    <w:rsid w:val="006725B5"/>
    <w:rsid w:val="006732B2"/>
    <w:rsid w:val="0067461C"/>
    <w:rsid w:val="0067599A"/>
    <w:rsid w:val="00675F4C"/>
    <w:rsid w:val="00676FEA"/>
    <w:rsid w:val="00677152"/>
    <w:rsid w:val="0068010D"/>
    <w:rsid w:val="00680D49"/>
    <w:rsid w:val="006828AF"/>
    <w:rsid w:val="00683939"/>
    <w:rsid w:val="0068529D"/>
    <w:rsid w:val="00686027"/>
    <w:rsid w:val="00691A74"/>
    <w:rsid w:val="00691C5D"/>
    <w:rsid w:val="00693D69"/>
    <w:rsid w:val="00694304"/>
    <w:rsid w:val="00695800"/>
    <w:rsid w:val="006B0C33"/>
    <w:rsid w:val="006B248E"/>
    <w:rsid w:val="006B290B"/>
    <w:rsid w:val="006B39E0"/>
    <w:rsid w:val="006B3E0C"/>
    <w:rsid w:val="006B3FE1"/>
    <w:rsid w:val="006B6C3C"/>
    <w:rsid w:val="006C168B"/>
    <w:rsid w:val="006C1FB1"/>
    <w:rsid w:val="006C23A8"/>
    <w:rsid w:val="006C3373"/>
    <w:rsid w:val="006C650B"/>
    <w:rsid w:val="006C6805"/>
    <w:rsid w:val="006D1C07"/>
    <w:rsid w:val="006D5905"/>
    <w:rsid w:val="006D68DC"/>
    <w:rsid w:val="006E143D"/>
    <w:rsid w:val="006F067D"/>
    <w:rsid w:val="006F3491"/>
    <w:rsid w:val="006F46B3"/>
    <w:rsid w:val="006F62F5"/>
    <w:rsid w:val="006F7C3D"/>
    <w:rsid w:val="00700914"/>
    <w:rsid w:val="0070290B"/>
    <w:rsid w:val="00702F32"/>
    <w:rsid w:val="00702F55"/>
    <w:rsid w:val="007140ED"/>
    <w:rsid w:val="007142F7"/>
    <w:rsid w:val="00715995"/>
    <w:rsid w:val="007171A4"/>
    <w:rsid w:val="00717392"/>
    <w:rsid w:val="0071749D"/>
    <w:rsid w:val="007206F9"/>
    <w:rsid w:val="00723F00"/>
    <w:rsid w:val="00724CF8"/>
    <w:rsid w:val="0072628C"/>
    <w:rsid w:val="007262B6"/>
    <w:rsid w:val="00727AFF"/>
    <w:rsid w:val="007316E9"/>
    <w:rsid w:val="007365BE"/>
    <w:rsid w:val="007369E5"/>
    <w:rsid w:val="00736C39"/>
    <w:rsid w:val="0074335B"/>
    <w:rsid w:val="00757083"/>
    <w:rsid w:val="007571A0"/>
    <w:rsid w:val="00757A12"/>
    <w:rsid w:val="007604DD"/>
    <w:rsid w:val="00761F08"/>
    <w:rsid w:val="00764310"/>
    <w:rsid w:val="00764CF2"/>
    <w:rsid w:val="0076603A"/>
    <w:rsid w:val="007660C9"/>
    <w:rsid w:val="00767166"/>
    <w:rsid w:val="007674D0"/>
    <w:rsid w:val="007713B2"/>
    <w:rsid w:val="007716AA"/>
    <w:rsid w:val="007722CA"/>
    <w:rsid w:val="007726D6"/>
    <w:rsid w:val="00773A55"/>
    <w:rsid w:val="00773B78"/>
    <w:rsid w:val="00773EB8"/>
    <w:rsid w:val="00775E1B"/>
    <w:rsid w:val="00780AD6"/>
    <w:rsid w:val="00781BD3"/>
    <w:rsid w:val="00781F16"/>
    <w:rsid w:val="00782570"/>
    <w:rsid w:val="00783072"/>
    <w:rsid w:val="007855A5"/>
    <w:rsid w:val="007901B3"/>
    <w:rsid w:val="00794106"/>
    <w:rsid w:val="007A2380"/>
    <w:rsid w:val="007A2D35"/>
    <w:rsid w:val="007A2E97"/>
    <w:rsid w:val="007A3E80"/>
    <w:rsid w:val="007A76D7"/>
    <w:rsid w:val="007A7FAA"/>
    <w:rsid w:val="007B1DF5"/>
    <w:rsid w:val="007B2272"/>
    <w:rsid w:val="007B25FA"/>
    <w:rsid w:val="007B394C"/>
    <w:rsid w:val="007B43D0"/>
    <w:rsid w:val="007B6618"/>
    <w:rsid w:val="007B68BA"/>
    <w:rsid w:val="007B6A5F"/>
    <w:rsid w:val="007B75E0"/>
    <w:rsid w:val="007B7CC1"/>
    <w:rsid w:val="007C0984"/>
    <w:rsid w:val="007C13C2"/>
    <w:rsid w:val="007C26AD"/>
    <w:rsid w:val="007C2F2F"/>
    <w:rsid w:val="007C54CC"/>
    <w:rsid w:val="007C78FA"/>
    <w:rsid w:val="007D0AEE"/>
    <w:rsid w:val="007D7252"/>
    <w:rsid w:val="007D7B60"/>
    <w:rsid w:val="007E0DF6"/>
    <w:rsid w:val="007E0E68"/>
    <w:rsid w:val="007E1588"/>
    <w:rsid w:val="007E40E8"/>
    <w:rsid w:val="007E7F50"/>
    <w:rsid w:val="007F19B7"/>
    <w:rsid w:val="007F4A76"/>
    <w:rsid w:val="007F5869"/>
    <w:rsid w:val="007F6DBC"/>
    <w:rsid w:val="007F74B0"/>
    <w:rsid w:val="00802F28"/>
    <w:rsid w:val="00803752"/>
    <w:rsid w:val="00814C19"/>
    <w:rsid w:val="008179D6"/>
    <w:rsid w:val="008213B3"/>
    <w:rsid w:val="00824151"/>
    <w:rsid w:val="00824757"/>
    <w:rsid w:val="00824BFC"/>
    <w:rsid w:val="008269BB"/>
    <w:rsid w:val="008311AA"/>
    <w:rsid w:val="00833082"/>
    <w:rsid w:val="00833383"/>
    <w:rsid w:val="008355B1"/>
    <w:rsid w:val="008357EC"/>
    <w:rsid w:val="008357F2"/>
    <w:rsid w:val="00837698"/>
    <w:rsid w:val="00837BAE"/>
    <w:rsid w:val="008406AA"/>
    <w:rsid w:val="00840C86"/>
    <w:rsid w:val="00841D0E"/>
    <w:rsid w:val="00843124"/>
    <w:rsid w:val="00843525"/>
    <w:rsid w:val="0084464E"/>
    <w:rsid w:val="00844891"/>
    <w:rsid w:val="0084707E"/>
    <w:rsid w:val="00850279"/>
    <w:rsid w:val="00852328"/>
    <w:rsid w:val="00852A80"/>
    <w:rsid w:val="00856AE4"/>
    <w:rsid w:val="00863233"/>
    <w:rsid w:val="008644C5"/>
    <w:rsid w:val="0087155C"/>
    <w:rsid w:val="00871B32"/>
    <w:rsid w:val="00873342"/>
    <w:rsid w:val="0087476C"/>
    <w:rsid w:val="00874974"/>
    <w:rsid w:val="00874AE9"/>
    <w:rsid w:val="00875F79"/>
    <w:rsid w:val="00881BA3"/>
    <w:rsid w:val="00881E4E"/>
    <w:rsid w:val="00883F27"/>
    <w:rsid w:val="00890592"/>
    <w:rsid w:val="0089499B"/>
    <w:rsid w:val="008949CC"/>
    <w:rsid w:val="00894BCF"/>
    <w:rsid w:val="00895636"/>
    <w:rsid w:val="008A1355"/>
    <w:rsid w:val="008A264B"/>
    <w:rsid w:val="008A3154"/>
    <w:rsid w:val="008A55FD"/>
    <w:rsid w:val="008A771E"/>
    <w:rsid w:val="008A7E5F"/>
    <w:rsid w:val="008B2036"/>
    <w:rsid w:val="008B5D42"/>
    <w:rsid w:val="008B76CB"/>
    <w:rsid w:val="008C6750"/>
    <w:rsid w:val="008C77B6"/>
    <w:rsid w:val="008D0880"/>
    <w:rsid w:val="008D1F5C"/>
    <w:rsid w:val="008D41C4"/>
    <w:rsid w:val="008D5DE5"/>
    <w:rsid w:val="008D69E4"/>
    <w:rsid w:val="008D710D"/>
    <w:rsid w:val="008D7692"/>
    <w:rsid w:val="008E083F"/>
    <w:rsid w:val="008E4DAA"/>
    <w:rsid w:val="008E625C"/>
    <w:rsid w:val="008F0FD1"/>
    <w:rsid w:val="008F1016"/>
    <w:rsid w:val="008F1BA5"/>
    <w:rsid w:val="008F1C1A"/>
    <w:rsid w:val="008F2964"/>
    <w:rsid w:val="008F3958"/>
    <w:rsid w:val="008F44C1"/>
    <w:rsid w:val="008F6446"/>
    <w:rsid w:val="009051FB"/>
    <w:rsid w:val="00911F34"/>
    <w:rsid w:val="009124F0"/>
    <w:rsid w:val="00913BEB"/>
    <w:rsid w:val="00914EF4"/>
    <w:rsid w:val="00916B15"/>
    <w:rsid w:val="009172A2"/>
    <w:rsid w:val="00931260"/>
    <w:rsid w:val="00931D43"/>
    <w:rsid w:val="009335CE"/>
    <w:rsid w:val="00936980"/>
    <w:rsid w:val="009379A7"/>
    <w:rsid w:val="00940D41"/>
    <w:rsid w:val="009445A0"/>
    <w:rsid w:val="00945473"/>
    <w:rsid w:val="00947994"/>
    <w:rsid w:val="00950392"/>
    <w:rsid w:val="00951F2C"/>
    <w:rsid w:val="00957B32"/>
    <w:rsid w:val="00962327"/>
    <w:rsid w:val="00970AB6"/>
    <w:rsid w:val="00970B70"/>
    <w:rsid w:val="00970BAF"/>
    <w:rsid w:val="00970E62"/>
    <w:rsid w:val="00973332"/>
    <w:rsid w:val="00975B76"/>
    <w:rsid w:val="00977176"/>
    <w:rsid w:val="009931DE"/>
    <w:rsid w:val="00993321"/>
    <w:rsid w:val="0099362B"/>
    <w:rsid w:val="00994567"/>
    <w:rsid w:val="00995AF5"/>
    <w:rsid w:val="00997C60"/>
    <w:rsid w:val="009A2DE6"/>
    <w:rsid w:val="009A35F8"/>
    <w:rsid w:val="009A407B"/>
    <w:rsid w:val="009A652B"/>
    <w:rsid w:val="009B0391"/>
    <w:rsid w:val="009B0666"/>
    <w:rsid w:val="009B0DEF"/>
    <w:rsid w:val="009B4037"/>
    <w:rsid w:val="009B4BC9"/>
    <w:rsid w:val="009B55D5"/>
    <w:rsid w:val="009B6BFB"/>
    <w:rsid w:val="009B7DF7"/>
    <w:rsid w:val="009B7F67"/>
    <w:rsid w:val="009C0111"/>
    <w:rsid w:val="009C2CB5"/>
    <w:rsid w:val="009C4BF0"/>
    <w:rsid w:val="009C6D1D"/>
    <w:rsid w:val="009D0B7F"/>
    <w:rsid w:val="009D3B7F"/>
    <w:rsid w:val="009D48EE"/>
    <w:rsid w:val="009E0C03"/>
    <w:rsid w:val="009E0F66"/>
    <w:rsid w:val="009E4B95"/>
    <w:rsid w:val="009E5257"/>
    <w:rsid w:val="009E67AC"/>
    <w:rsid w:val="009F01EC"/>
    <w:rsid w:val="009F0930"/>
    <w:rsid w:val="009F095D"/>
    <w:rsid w:val="009F5D3C"/>
    <w:rsid w:val="00A01723"/>
    <w:rsid w:val="00A04F77"/>
    <w:rsid w:val="00A07B2B"/>
    <w:rsid w:val="00A113A6"/>
    <w:rsid w:val="00A1280D"/>
    <w:rsid w:val="00A12B85"/>
    <w:rsid w:val="00A13AB9"/>
    <w:rsid w:val="00A13DA7"/>
    <w:rsid w:val="00A2151A"/>
    <w:rsid w:val="00A27422"/>
    <w:rsid w:val="00A2754C"/>
    <w:rsid w:val="00A32CFF"/>
    <w:rsid w:val="00A34A06"/>
    <w:rsid w:val="00A3764D"/>
    <w:rsid w:val="00A37722"/>
    <w:rsid w:val="00A37F69"/>
    <w:rsid w:val="00A444BC"/>
    <w:rsid w:val="00A4680A"/>
    <w:rsid w:val="00A46F51"/>
    <w:rsid w:val="00A47083"/>
    <w:rsid w:val="00A5192E"/>
    <w:rsid w:val="00A55076"/>
    <w:rsid w:val="00A563EF"/>
    <w:rsid w:val="00A5779D"/>
    <w:rsid w:val="00A60EAF"/>
    <w:rsid w:val="00A619EA"/>
    <w:rsid w:val="00A63C37"/>
    <w:rsid w:val="00A667B9"/>
    <w:rsid w:val="00A70371"/>
    <w:rsid w:val="00A72639"/>
    <w:rsid w:val="00A72DA4"/>
    <w:rsid w:val="00A736D1"/>
    <w:rsid w:val="00A754B6"/>
    <w:rsid w:val="00A8061C"/>
    <w:rsid w:val="00A81726"/>
    <w:rsid w:val="00A81A70"/>
    <w:rsid w:val="00A83436"/>
    <w:rsid w:val="00A83EC2"/>
    <w:rsid w:val="00A84F4C"/>
    <w:rsid w:val="00A87E38"/>
    <w:rsid w:val="00A923E3"/>
    <w:rsid w:val="00A938D7"/>
    <w:rsid w:val="00A93B03"/>
    <w:rsid w:val="00A94991"/>
    <w:rsid w:val="00A951E7"/>
    <w:rsid w:val="00AA04CE"/>
    <w:rsid w:val="00AA053F"/>
    <w:rsid w:val="00AA0EDB"/>
    <w:rsid w:val="00AA33D0"/>
    <w:rsid w:val="00AA39AF"/>
    <w:rsid w:val="00AA4F47"/>
    <w:rsid w:val="00AA4FE4"/>
    <w:rsid w:val="00AB11F7"/>
    <w:rsid w:val="00AB3B6F"/>
    <w:rsid w:val="00AB4EFB"/>
    <w:rsid w:val="00AC0549"/>
    <w:rsid w:val="00AC1423"/>
    <w:rsid w:val="00AC212E"/>
    <w:rsid w:val="00AC37DE"/>
    <w:rsid w:val="00AC518D"/>
    <w:rsid w:val="00AC6FE2"/>
    <w:rsid w:val="00AC75F6"/>
    <w:rsid w:val="00AD04FA"/>
    <w:rsid w:val="00AD1A93"/>
    <w:rsid w:val="00AD3816"/>
    <w:rsid w:val="00AE254A"/>
    <w:rsid w:val="00AE379C"/>
    <w:rsid w:val="00AE394C"/>
    <w:rsid w:val="00AE5370"/>
    <w:rsid w:val="00AF04F2"/>
    <w:rsid w:val="00AF41D1"/>
    <w:rsid w:val="00AF568E"/>
    <w:rsid w:val="00AF7AA2"/>
    <w:rsid w:val="00AF7C19"/>
    <w:rsid w:val="00B01C89"/>
    <w:rsid w:val="00B0225E"/>
    <w:rsid w:val="00B02B94"/>
    <w:rsid w:val="00B02FE3"/>
    <w:rsid w:val="00B036CB"/>
    <w:rsid w:val="00B038BE"/>
    <w:rsid w:val="00B04D0A"/>
    <w:rsid w:val="00B11219"/>
    <w:rsid w:val="00B12FBE"/>
    <w:rsid w:val="00B14392"/>
    <w:rsid w:val="00B156CB"/>
    <w:rsid w:val="00B17A86"/>
    <w:rsid w:val="00B21D0B"/>
    <w:rsid w:val="00B229F9"/>
    <w:rsid w:val="00B22FCF"/>
    <w:rsid w:val="00B2485D"/>
    <w:rsid w:val="00B24DCD"/>
    <w:rsid w:val="00B255D7"/>
    <w:rsid w:val="00B266D7"/>
    <w:rsid w:val="00B26A9F"/>
    <w:rsid w:val="00B27262"/>
    <w:rsid w:val="00B30B96"/>
    <w:rsid w:val="00B31E8D"/>
    <w:rsid w:val="00B32A81"/>
    <w:rsid w:val="00B32DB9"/>
    <w:rsid w:val="00B33EF8"/>
    <w:rsid w:val="00B34384"/>
    <w:rsid w:val="00B35444"/>
    <w:rsid w:val="00B36125"/>
    <w:rsid w:val="00B37D1E"/>
    <w:rsid w:val="00B407A2"/>
    <w:rsid w:val="00B41884"/>
    <w:rsid w:val="00B428E6"/>
    <w:rsid w:val="00B42EC5"/>
    <w:rsid w:val="00B448AF"/>
    <w:rsid w:val="00B45697"/>
    <w:rsid w:val="00B464C7"/>
    <w:rsid w:val="00B504ED"/>
    <w:rsid w:val="00B51A9F"/>
    <w:rsid w:val="00B5344C"/>
    <w:rsid w:val="00B56169"/>
    <w:rsid w:val="00B5758C"/>
    <w:rsid w:val="00B64EED"/>
    <w:rsid w:val="00B659B2"/>
    <w:rsid w:val="00B67BBD"/>
    <w:rsid w:val="00B7138D"/>
    <w:rsid w:val="00B72ACE"/>
    <w:rsid w:val="00B76441"/>
    <w:rsid w:val="00B77389"/>
    <w:rsid w:val="00B77712"/>
    <w:rsid w:val="00B77A39"/>
    <w:rsid w:val="00B8012F"/>
    <w:rsid w:val="00B8587E"/>
    <w:rsid w:val="00B94398"/>
    <w:rsid w:val="00B949B8"/>
    <w:rsid w:val="00B94F70"/>
    <w:rsid w:val="00B957E8"/>
    <w:rsid w:val="00B97D5E"/>
    <w:rsid w:val="00B97D74"/>
    <w:rsid w:val="00BA0562"/>
    <w:rsid w:val="00BA0E8A"/>
    <w:rsid w:val="00BA1878"/>
    <w:rsid w:val="00BA4DBD"/>
    <w:rsid w:val="00BA68F9"/>
    <w:rsid w:val="00BA6F50"/>
    <w:rsid w:val="00BB34DD"/>
    <w:rsid w:val="00BB4B04"/>
    <w:rsid w:val="00BC147F"/>
    <w:rsid w:val="00BC14AA"/>
    <w:rsid w:val="00BC262E"/>
    <w:rsid w:val="00BC4028"/>
    <w:rsid w:val="00BD021A"/>
    <w:rsid w:val="00BD04EB"/>
    <w:rsid w:val="00BD31AA"/>
    <w:rsid w:val="00BD34C0"/>
    <w:rsid w:val="00BD623A"/>
    <w:rsid w:val="00BD7C53"/>
    <w:rsid w:val="00BE178B"/>
    <w:rsid w:val="00BE1795"/>
    <w:rsid w:val="00BE297D"/>
    <w:rsid w:val="00BF10C0"/>
    <w:rsid w:val="00BF16C0"/>
    <w:rsid w:val="00BF2233"/>
    <w:rsid w:val="00BF3CD9"/>
    <w:rsid w:val="00BF5103"/>
    <w:rsid w:val="00BF5D5E"/>
    <w:rsid w:val="00BF793E"/>
    <w:rsid w:val="00C003A8"/>
    <w:rsid w:val="00C00B85"/>
    <w:rsid w:val="00C02DE5"/>
    <w:rsid w:val="00C03C13"/>
    <w:rsid w:val="00C04BC8"/>
    <w:rsid w:val="00C0634C"/>
    <w:rsid w:val="00C07F15"/>
    <w:rsid w:val="00C1746A"/>
    <w:rsid w:val="00C17701"/>
    <w:rsid w:val="00C17B6D"/>
    <w:rsid w:val="00C17E1F"/>
    <w:rsid w:val="00C17FC6"/>
    <w:rsid w:val="00C20907"/>
    <w:rsid w:val="00C212B2"/>
    <w:rsid w:val="00C25413"/>
    <w:rsid w:val="00C27712"/>
    <w:rsid w:val="00C3077C"/>
    <w:rsid w:val="00C370E5"/>
    <w:rsid w:val="00C41038"/>
    <w:rsid w:val="00C41757"/>
    <w:rsid w:val="00C43999"/>
    <w:rsid w:val="00C44290"/>
    <w:rsid w:val="00C4452F"/>
    <w:rsid w:val="00C46BCB"/>
    <w:rsid w:val="00C46C22"/>
    <w:rsid w:val="00C4724E"/>
    <w:rsid w:val="00C50C83"/>
    <w:rsid w:val="00C51869"/>
    <w:rsid w:val="00C5602F"/>
    <w:rsid w:val="00C574A3"/>
    <w:rsid w:val="00C57A2D"/>
    <w:rsid w:val="00C57FD7"/>
    <w:rsid w:val="00C61863"/>
    <w:rsid w:val="00C621A1"/>
    <w:rsid w:val="00C6269E"/>
    <w:rsid w:val="00C641A8"/>
    <w:rsid w:val="00C70461"/>
    <w:rsid w:val="00C70CD2"/>
    <w:rsid w:val="00C72C95"/>
    <w:rsid w:val="00C744A5"/>
    <w:rsid w:val="00C74B3C"/>
    <w:rsid w:val="00C803BC"/>
    <w:rsid w:val="00C80B7D"/>
    <w:rsid w:val="00C8112C"/>
    <w:rsid w:val="00C81C74"/>
    <w:rsid w:val="00C821AB"/>
    <w:rsid w:val="00C83F2C"/>
    <w:rsid w:val="00C85EC0"/>
    <w:rsid w:val="00C875E1"/>
    <w:rsid w:val="00C947A9"/>
    <w:rsid w:val="00C96A98"/>
    <w:rsid w:val="00CA1D89"/>
    <w:rsid w:val="00CA3AF5"/>
    <w:rsid w:val="00CA45D7"/>
    <w:rsid w:val="00CA6B74"/>
    <w:rsid w:val="00CB07B0"/>
    <w:rsid w:val="00CB07DB"/>
    <w:rsid w:val="00CB110A"/>
    <w:rsid w:val="00CB2880"/>
    <w:rsid w:val="00CB3CC0"/>
    <w:rsid w:val="00CB4F58"/>
    <w:rsid w:val="00CC056C"/>
    <w:rsid w:val="00CD079D"/>
    <w:rsid w:val="00CD2C87"/>
    <w:rsid w:val="00CD676F"/>
    <w:rsid w:val="00CD7930"/>
    <w:rsid w:val="00CE2359"/>
    <w:rsid w:val="00CE3904"/>
    <w:rsid w:val="00CE5288"/>
    <w:rsid w:val="00CE7840"/>
    <w:rsid w:val="00CF1321"/>
    <w:rsid w:val="00CF1346"/>
    <w:rsid w:val="00CF2E53"/>
    <w:rsid w:val="00CF54A1"/>
    <w:rsid w:val="00CF6B2C"/>
    <w:rsid w:val="00D0284D"/>
    <w:rsid w:val="00D03FBF"/>
    <w:rsid w:val="00D06037"/>
    <w:rsid w:val="00D06196"/>
    <w:rsid w:val="00D10A7B"/>
    <w:rsid w:val="00D1317C"/>
    <w:rsid w:val="00D21C00"/>
    <w:rsid w:val="00D2511C"/>
    <w:rsid w:val="00D25C80"/>
    <w:rsid w:val="00D25D27"/>
    <w:rsid w:val="00D30191"/>
    <w:rsid w:val="00D35089"/>
    <w:rsid w:val="00D402C1"/>
    <w:rsid w:val="00D4209C"/>
    <w:rsid w:val="00D4499F"/>
    <w:rsid w:val="00D457F4"/>
    <w:rsid w:val="00D4694C"/>
    <w:rsid w:val="00D50115"/>
    <w:rsid w:val="00D51A8E"/>
    <w:rsid w:val="00D5273F"/>
    <w:rsid w:val="00D62143"/>
    <w:rsid w:val="00D62BCA"/>
    <w:rsid w:val="00D64C7C"/>
    <w:rsid w:val="00D65183"/>
    <w:rsid w:val="00D653D4"/>
    <w:rsid w:val="00D70C66"/>
    <w:rsid w:val="00D70F97"/>
    <w:rsid w:val="00D743F4"/>
    <w:rsid w:val="00D77DE1"/>
    <w:rsid w:val="00D8241D"/>
    <w:rsid w:val="00D841D4"/>
    <w:rsid w:val="00D843A3"/>
    <w:rsid w:val="00D8775D"/>
    <w:rsid w:val="00D87C7A"/>
    <w:rsid w:val="00D90E7F"/>
    <w:rsid w:val="00D9313D"/>
    <w:rsid w:val="00D93DF0"/>
    <w:rsid w:val="00D94AEE"/>
    <w:rsid w:val="00DA211B"/>
    <w:rsid w:val="00DA30B4"/>
    <w:rsid w:val="00DB119B"/>
    <w:rsid w:val="00DB3F5E"/>
    <w:rsid w:val="00DB4FF0"/>
    <w:rsid w:val="00DB516F"/>
    <w:rsid w:val="00DB7AC5"/>
    <w:rsid w:val="00DC1246"/>
    <w:rsid w:val="00DC420C"/>
    <w:rsid w:val="00DC4A8E"/>
    <w:rsid w:val="00DC7942"/>
    <w:rsid w:val="00DD1418"/>
    <w:rsid w:val="00DD2A8F"/>
    <w:rsid w:val="00DD6CA0"/>
    <w:rsid w:val="00DE4183"/>
    <w:rsid w:val="00DE52A8"/>
    <w:rsid w:val="00DE7F60"/>
    <w:rsid w:val="00DF1E99"/>
    <w:rsid w:val="00DF2891"/>
    <w:rsid w:val="00DF4BE2"/>
    <w:rsid w:val="00DF56FD"/>
    <w:rsid w:val="00E02588"/>
    <w:rsid w:val="00E02D2D"/>
    <w:rsid w:val="00E04E71"/>
    <w:rsid w:val="00E04FE6"/>
    <w:rsid w:val="00E10581"/>
    <w:rsid w:val="00E107B0"/>
    <w:rsid w:val="00E20327"/>
    <w:rsid w:val="00E252DB"/>
    <w:rsid w:val="00E30720"/>
    <w:rsid w:val="00E31BE8"/>
    <w:rsid w:val="00E33003"/>
    <w:rsid w:val="00E338ED"/>
    <w:rsid w:val="00E339AD"/>
    <w:rsid w:val="00E346E9"/>
    <w:rsid w:val="00E34ED4"/>
    <w:rsid w:val="00E35D1C"/>
    <w:rsid w:val="00E35D3F"/>
    <w:rsid w:val="00E36458"/>
    <w:rsid w:val="00E36F54"/>
    <w:rsid w:val="00E3709B"/>
    <w:rsid w:val="00E37243"/>
    <w:rsid w:val="00E37B12"/>
    <w:rsid w:val="00E42132"/>
    <w:rsid w:val="00E42FC4"/>
    <w:rsid w:val="00E44BFF"/>
    <w:rsid w:val="00E475E2"/>
    <w:rsid w:val="00E4796D"/>
    <w:rsid w:val="00E54E5B"/>
    <w:rsid w:val="00E55C55"/>
    <w:rsid w:val="00E56258"/>
    <w:rsid w:val="00E57CF6"/>
    <w:rsid w:val="00E57D73"/>
    <w:rsid w:val="00E628DB"/>
    <w:rsid w:val="00E6464D"/>
    <w:rsid w:val="00E71E61"/>
    <w:rsid w:val="00E7241A"/>
    <w:rsid w:val="00E728D0"/>
    <w:rsid w:val="00E73D3B"/>
    <w:rsid w:val="00E821BB"/>
    <w:rsid w:val="00E84C04"/>
    <w:rsid w:val="00E9029B"/>
    <w:rsid w:val="00E92B6A"/>
    <w:rsid w:val="00E93ED7"/>
    <w:rsid w:val="00E95EFA"/>
    <w:rsid w:val="00EA3EB1"/>
    <w:rsid w:val="00EA55A0"/>
    <w:rsid w:val="00EB0A5E"/>
    <w:rsid w:val="00EB22F3"/>
    <w:rsid w:val="00EB2376"/>
    <w:rsid w:val="00EB581B"/>
    <w:rsid w:val="00EC1780"/>
    <w:rsid w:val="00EC6573"/>
    <w:rsid w:val="00EC691A"/>
    <w:rsid w:val="00ED0630"/>
    <w:rsid w:val="00ED1D67"/>
    <w:rsid w:val="00ED1E30"/>
    <w:rsid w:val="00ED25F7"/>
    <w:rsid w:val="00ED3596"/>
    <w:rsid w:val="00ED3DB4"/>
    <w:rsid w:val="00ED5E62"/>
    <w:rsid w:val="00ED677F"/>
    <w:rsid w:val="00ED6C45"/>
    <w:rsid w:val="00ED74FB"/>
    <w:rsid w:val="00EE2945"/>
    <w:rsid w:val="00EE58A1"/>
    <w:rsid w:val="00EE6E34"/>
    <w:rsid w:val="00EF1755"/>
    <w:rsid w:val="00EF1B0F"/>
    <w:rsid w:val="00EF1BDB"/>
    <w:rsid w:val="00EF4707"/>
    <w:rsid w:val="00EF4B2B"/>
    <w:rsid w:val="00EF5941"/>
    <w:rsid w:val="00EF5EB5"/>
    <w:rsid w:val="00EF62E4"/>
    <w:rsid w:val="00EF6894"/>
    <w:rsid w:val="00F02321"/>
    <w:rsid w:val="00F037DE"/>
    <w:rsid w:val="00F04F6B"/>
    <w:rsid w:val="00F05B58"/>
    <w:rsid w:val="00F05E00"/>
    <w:rsid w:val="00F06C84"/>
    <w:rsid w:val="00F103D1"/>
    <w:rsid w:val="00F17421"/>
    <w:rsid w:val="00F2058E"/>
    <w:rsid w:val="00F22243"/>
    <w:rsid w:val="00F2329A"/>
    <w:rsid w:val="00F249D0"/>
    <w:rsid w:val="00F24EF5"/>
    <w:rsid w:val="00F34EFC"/>
    <w:rsid w:val="00F36988"/>
    <w:rsid w:val="00F40721"/>
    <w:rsid w:val="00F42A21"/>
    <w:rsid w:val="00F42EF7"/>
    <w:rsid w:val="00F43570"/>
    <w:rsid w:val="00F5044D"/>
    <w:rsid w:val="00F53C67"/>
    <w:rsid w:val="00F55E9B"/>
    <w:rsid w:val="00F564DC"/>
    <w:rsid w:val="00F56DFB"/>
    <w:rsid w:val="00F57810"/>
    <w:rsid w:val="00F61968"/>
    <w:rsid w:val="00F63BBE"/>
    <w:rsid w:val="00F674C3"/>
    <w:rsid w:val="00F7245F"/>
    <w:rsid w:val="00F75113"/>
    <w:rsid w:val="00F77B01"/>
    <w:rsid w:val="00F80EB5"/>
    <w:rsid w:val="00F81BF5"/>
    <w:rsid w:val="00F83151"/>
    <w:rsid w:val="00F845C9"/>
    <w:rsid w:val="00F86463"/>
    <w:rsid w:val="00F86E34"/>
    <w:rsid w:val="00F87408"/>
    <w:rsid w:val="00F91C5A"/>
    <w:rsid w:val="00F93485"/>
    <w:rsid w:val="00F93773"/>
    <w:rsid w:val="00FA0070"/>
    <w:rsid w:val="00FA0C9D"/>
    <w:rsid w:val="00FA2915"/>
    <w:rsid w:val="00FA2CAF"/>
    <w:rsid w:val="00FA3BB1"/>
    <w:rsid w:val="00FA42FC"/>
    <w:rsid w:val="00FA5DAE"/>
    <w:rsid w:val="00FA671E"/>
    <w:rsid w:val="00FA68C6"/>
    <w:rsid w:val="00FA6A4F"/>
    <w:rsid w:val="00FB1AA2"/>
    <w:rsid w:val="00FB3156"/>
    <w:rsid w:val="00FB3E5C"/>
    <w:rsid w:val="00FB5278"/>
    <w:rsid w:val="00FB591B"/>
    <w:rsid w:val="00FB65C5"/>
    <w:rsid w:val="00FB6921"/>
    <w:rsid w:val="00FB7BBB"/>
    <w:rsid w:val="00FC09BA"/>
    <w:rsid w:val="00FC4388"/>
    <w:rsid w:val="00FC77D8"/>
    <w:rsid w:val="00FD1F60"/>
    <w:rsid w:val="00FD3394"/>
    <w:rsid w:val="00FD428F"/>
    <w:rsid w:val="00FD559B"/>
    <w:rsid w:val="00FD63CB"/>
    <w:rsid w:val="00FD7784"/>
    <w:rsid w:val="00FE0129"/>
    <w:rsid w:val="00FE0A46"/>
    <w:rsid w:val="00FE1E36"/>
    <w:rsid w:val="00FE20A8"/>
    <w:rsid w:val="00FE4F2F"/>
    <w:rsid w:val="00FF110E"/>
    <w:rsid w:val="00FF5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4" type="connector" idref="#_x0000_s1029"/>
        <o:r id="V:Rule5" type="connector" idref="#Straight Arrow Connector 1"/>
        <o:r id="V:Rule6"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921"/>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B6921"/>
    <w:pPr>
      <w:keepNext/>
      <w:jc w:val="center"/>
      <w:outlineLvl w:val="0"/>
    </w:pPr>
    <w:rPr>
      <w:rFonts w:ascii=".VnTime" w:hAnsi=".VnTime"/>
      <w:i/>
      <w:szCs w:val="24"/>
      <w:lang w:val="en-AU"/>
    </w:rPr>
  </w:style>
  <w:style w:type="paragraph" w:styleId="Heading2">
    <w:name w:val="heading 2"/>
    <w:basedOn w:val="Normal"/>
    <w:next w:val="Normal"/>
    <w:link w:val="Heading2Char"/>
    <w:uiPriority w:val="9"/>
    <w:semiHidden/>
    <w:unhideWhenUsed/>
    <w:qFormat/>
    <w:rsid w:val="00FD55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FB6921"/>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FB6921"/>
    <w:pPr>
      <w:keepNext/>
      <w:jc w:val="center"/>
      <w:outlineLvl w:val="3"/>
    </w:pPr>
    <w:rPr>
      <w:rFonts w:ascii=".VnTimeH" w:hAnsi=".VnTimeH"/>
      <w:b/>
      <w:bCs/>
      <w:szCs w:val="24"/>
    </w:rPr>
  </w:style>
  <w:style w:type="paragraph" w:styleId="Heading5">
    <w:name w:val="heading 5"/>
    <w:basedOn w:val="Normal"/>
    <w:next w:val="Normal"/>
    <w:link w:val="Heading5Char"/>
    <w:qFormat/>
    <w:rsid w:val="00FB6921"/>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FB6921"/>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921"/>
    <w:rPr>
      <w:rFonts w:ascii=".VnTime" w:eastAsia="Times New Roman" w:hAnsi=".VnTime" w:cs="Times New Roman"/>
      <w:i/>
      <w:sz w:val="28"/>
      <w:szCs w:val="24"/>
      <w:lang w:val="en-AU"/>
    </w:rPr>
  </w:style>
  <w:style w:type="character" w:customStyle="1" w:styleId="Heading3Char">
    <w:name w:val="Heading 3 Char"/>
    <w:basedOn w:val="DefaultParagraphFont"/>
    <w:link w:val="Heading3"/>
    <w:uiPriority w:val="9"/>
    <w:rsid w:val="00FB6921"/>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FB6921"/>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rsid w:val="00FB6921"/>
    <w:rPr>
      <w:rFonts w:ascii=".VnTimeH" w:eastAsia="Times New Roman" w:hAnsi=".VnTimeH" w:cs="Times New Roman"/>
      <w:b/>
      <w:sz w:val="24"/>
      <w:szCs w:val="20"/>
      <w:lang w:val="en-US"/>
    </w:rPr>
  </w:style>
  <w:style w:type="character" w:customStyle="1" w:styleId="Heading9Char">
    <w:name w:val="Heading 9 Char"/>
    <w:basedOn w:val="DefaultParagraphFont"/>
    <w:link w:val="Heading9"/>
    <w:semiHidden/>
    <w:rsid w:val="00FB6921"/>
    <w:rPr>
      <w:rFonts w:ascii="Times New Roman" w:eastAsia="Times New Roman" w:hAnsi="Times New Roman" w:cs="Times New Roman"/>
      <w:lang w:val="en-US"/>
    </w:rPr>
  </w:style>
  <w:style w:type="paragraph" w:styleId="Header">
    <w:name w:val="header"/>
    <w:basedOn w:val="Normal"/>
    <w:link w:val="HeaderChar"/>
    <w:uiPriority w:val="99"/>
    <w:rsid w:val="00FB6921"/>
    <w:pPr>
      <w:tabs>
        <w:tab w:val="center" w:pos="4320"/>
        <w:tab w:val="right" w:pos="8640"/>
      </w:tabs>
    </w:pPr>
  </w:style>
  <w:style w:type="character" w:customStyle="1" w:styleId="HeaderChar">
    <w:name w:val="Header Char"/>
    <w:basedOn w:val="DefaultParagraphFont"/>
    <w:link w:val="Header"/>
    <w:uiPriority w:val="99"/>
    <w:rsid w:val="00FB6921"/>
    <w:rPr>
      <w:rFonts w:ascii="Times New Roman" w:eastAsia="Times New Roman" w:hAnsi="Times New Roman" w:cs="Times New Roman"/>
      <w:sz w:val="28"/>
      <w:szCs w:val="28"/>
      <w:lang w:val="en-US"/>
    </w:rPr>
  </w:style>
  <w:style w:type="paragraph" w:styleId="Footer">
    <w:name w:val="footer"/>
    <w:basedOn w:val="Normal"/>
    <w:link w:val="FooterChar"/>
    <w:uiPriority w:val="99"/>
    <w:rsid w:val="00FB6921"/>
    <w:pPr>
      <w:tabs>
        <w:tab w:val="center" w:pos="4320"/>
        <w:tab w:val="right" w:pos="8640"/>
      </w:tabs>
    </w:pPr>
  </w:style>
  <w:style w:type="character" w:customStyle="1" w:styleId="FooterChar">
    <w:name w:val="Footer Char"/>
    <w:basedOn w:val="DefaultParagraphFont"/>
    <w:link w:val="Footer"/>
    <w:uiPriority w:val="99"/>
    <w:rsid w:val="00FB6921"/>
    <w:rPr>
      <w:rFonts w:ascii="Times New Roman" w:eastAsia="Times New Roman" w:hAnsi="Times New Roman" w:cs="Times New Roman"/>
      <w:sz w:val="28"/>
      <w:szCs w:val="28"/>
      <w:lang w:val="en-US"/>
    </w:rPr>
  </w:style>
  <w:style w:type="character" w:styleId="PageNumber">
    <w:name w:val="page number"/>
    <w:basedOn w:val="DefaultParagraphFont"/>
    <w:rsid w:val="00FB6921"/>
  </w:style>
  <w:style w:type="paragraph" w:styleId="BodyTextIndent">
    <w:name w:val="Body Text Indent"/>
    <w:basedOn w:val="Normal"/>
    <w:link w:val="BodyTextIndentChar"/>
    <w:rsid w:val="00FB692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FB6921"/>
    <w:rPr>
      <w:rFonts w:ascii=".VnTime" w:eastAsia="Times New Roman" w:hAnsi=".VnTime" w:cs="Times New Roman"/>
      <w:sz w:val="28"/>
      <w:szCs w:val="24"/>
      <w:lang w:val="en-US"/>
    </w:rPr>
  </w:style>
  <w:style w:type="paragraph" w:styleId="BodyText">
    <w:name w:val="Body Text"/>
    <w:basedOn w:val="Normal"/>
    <w:link w:val="BodyTextChar"/>
    <w:rsid w:val="00FB6921"/>
    <w:pPr>
      <w:spacing w:after="120"/>
    </w:pPr>
  </w:style>
  <w:style w:type="character" w:customStyle="1" w:styleId="BodyTextChar">
    <w:name w:val="Body Text Char"/>
    <w:basedOn w:val="DefaultParagraphFont"/>
    <w:link w:val="BodyText"/>
    <w:rsid w:val="00FB6921"/>
    <w:rPr>
      <w:rFonts w:ascii="Times New Roman" w:eastAsia="Times New Roman" w:hAnsi="Times New Roman" w:cs="Times New Roman"/>
      <w:sz w:val="28"/>
      <w:szCs w:val="28"/>
      <w:lang w:val="en-US"/>
    </w:rPr>
  </w:style>
  <w:style w:type="paragraph" w:customStyle="1" w:styleId="dieu">
    <w:name w:val="dieu"/>
    <w:basedOn w:val="Normal"/>
    <w:rsid w:val="00FB692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FB6921"/>
    <w:pPr>
      <w:spacing w:after="160" w:line="240" w:lineRule="exact"/>
    </w:pPr>
    <w:rPr>
      <w:rFonts w:ascii="Verdana" w:hAnsi="Verdana" w:cs="Verdana"/>
      <w:sz w:val="20"/>
      <w:szCs w:val="20"/>
    </w:rPr>
  </w:style>
  <w:style w:type="paragraph" w:customStyle="1" w:styleId="Style1">
    <w:name w:val="Style1"/>
    <w:basedOn w:val="Normal"/>
    <w:next w:val="BodyText3"/>
    <w:rsid w:val="00FB6921"/>
    <w:pPr>
      <w:jc w:val="both"/>
    </w:pPr>
    <w:rPr>
      <w:color w:val="0000FF"/>
      <w:szCs w:val="24"/>
      <w:lang w:val="nl-NL"/>
    </w:rPr>
  </w:style>
  <w:style w:type="paragraph" w:styleId="BodyText3">
    <w:name w:val="Body Text 3"/>
    <w:basedOn w:val="Normal"/>
    <w:link w:val="BodyText3Char"/>
    <w:rsid w:val="00FB6921"/>
    <w:pPr>
      <w:spacing w:after="120"/>
    </w:pPr>
    <w:rPr>
      <w:sz w:val="16"/>
      <w:szCs w:val="16"/>
    </w:rPr>
  </w:style>
  <w:style w:type="character" w:customStyle="1" w:styleId="BodyText3Char">
    <w:name w:val="Body Text 3 Char"/>
    <w:basedOn w:val="DefaultParagraphFont"/>
    <w:link w:val="BodyText3"/>
    <w:rsid w:val="00FB6921"/>
    <w:rPr>
      <w:rFonts w:ascii="Times New Roman" w:eastAsia="Times New Roman" w:hAnsi="Times New Roman" w:cs="Times New Roman"/>
      <w:sz w:val="16"/>
      <w:szCs w:val="16"/>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B6921"/>
    <w:pPr>
      <w:spacing w:after="160" w:line="240" w:lineRule="exact"/>
    </w:pPr>
    <w:rPr>
      <w:rFonts w:ascii="Arial" w:hAnsi="Arial"/>
      <w:sz w:val="22"/>
      <w:szCs w:val="22"/>
    </w:rPr>
  </w:style>
  <w:style w:type="character" w:customStyle="1" w:styleId="normal-h">
    <w:name w:val="normal-h"/>
    <w:basedOn w:val="DefaultParagraphFont"/>
    <w:rsid w:val="00FB6921"/>
  </w:style>
  <w:style w:type="paragraph" w:customStyle="1" w:styleId="CharCharCharChar">
    <w:name w:val="Char Char Char Char"/>
    <w:basedOn w:val="Normal"/>
    <w:rsid w:val="00FB6921"/>
    <w:pPr>
      <w:spacing w:after="160" w:line="240" w:lineRule="exact"/>
    </w:pPr>
    <w:rPr>
      <w:rFonts w:ascii="Arial" w:hAnsi="Arial"/>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uiPriority w:val="99"/>
    <w:qFormat/>
    <w:rsid w:val="00FB6921"/>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uiPriority w:val="99"/>
    <w:rsid w:val="00FB6921"/>
    <w:rPr>
      <w:rFonts w:ascii="Times" w:eastAsia="Times New Roman" w:hAnsi="Times" w:cs="Times New Roman"/>
      <w:color w:val="000000"/>
      <w:sz w:val="20"/>
      <w:szCs w:val="20"/>
      <w:lang w:val="en-GB" w:eastAsia="fr-FR"/>
    </w:rPr>
  </w:style>
  <w:style w:type="paragraph" w:customStyle="1" w:styleId="n-dieund">
    <w:name w:val="n-dieund"/>
    <w:basedOn w:val="Normal"/>
    <w:rsid w:val="00FB6921"/>
    <w:pPr>
      <w:widowControl w:val="0"/>
      <w:autoSpaceDE w:val="0"/>
      <w:autoSpaceDN w:val="0"/>
      <w:spacing w:after="120"/>
      <w:ind w:firstLine="709"/>
      <w:jc w:val="both"/>
    </w:pPr>
    <w:rPr>
      <w:rFonts w:ascii=".VnTime" w:hAnsi=".VnTime" w:cs=".VnTime"/>
    </w:rPr>
  </w:style>
  <w:style w:type="character" w:customStyle="1" w:styleId="normal-h1">
    <w:name w:val="normal-h1"/>
    <w:rsid w:val="00FB6921"/>
    <w:rPr>
      <w:rFonts w:ascii=".VnTime" w:hAnsi=".VnTime" w:hint="default"/>
      <w:color w:val="0000FF"/>
      <w:sz w:val="24"/>
      <w:szCs w:val="24"/>
    </w:rPr>
  </w:style>
  <w:style w:type="paragraph" w:customStyle="1" w:styleId="normal-p">
    <w:name w:val="normal-p"/>
    <w:basedOn w:val="Normal"/>
    <w:rsid w:val="00FB6921"/>
    <w:pPr>
      <w:overflowPunct w:val="0"/>
      <w:jc w:val="both"/>
      <w:textAlignment w:val="baseline"/>
    </w:pPr>
    <w:rPr>
      <w:sz w:val="20"/>
      <w:szCs w:val="20"/>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FB6921"/>
    <w:pPr>
      <w:spacing w:before="100" w:beforeAutospacing="1" w:after="100" w:afterAutospacing="1"/>
    </w:pPr>
    <w:rPr>
      <w:sz w:val="24"/>
      <w:szCs w:val="24"/>
    </w:rPr>
  </w:style>
  <w:style w:type="character" w:customStyle="1" w:styleId="apple-converted-space">
    <w:name w:val="apple-converted-space"/>
    <w:basedOn w:val="DefaultParagraphFont"/>
    <w:rsid w:val="00FB6921"/>
  </w:style>
  <w:style w:type="paragraph" w:styleId="NoSpacing">
    <w:name w:val="No Spacing"/>
    <w:uiPriority w:val="1"/>
    <w:qFormat/>
    <w:rsid w:val="00FB6921"/>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FB6921"/>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FB6921"/>
    <w:pPr>
      <w:spacing w:after="120"/>
      <w:jc w:val="center"/>
    </w:pPr>
    <w:rPr>
      <w:rFonts w:ascii=".VnTime" w:hAnsi=".VnTime"/>
      <w:color w:val="0000FF"/>
      <w:sz w:val="24"/>
      <w:szCs w:val="20"/>
    </w:rPr>
  </w:style>
  <w:style w:type="paragraph" w:styleId="BodyTextIndent3">
    <w:name w:val="Body Text Indent 3"/>
    <w:basedOn w:val="Normal"/>
    <w:link w:val="BodyTextIndent3Char"/>
    <w:rsid w:val="00FB6921"/>
    <w:pPr>
      <w:spacing w:after="120"/>
      <w:ind w:left="283"/>
    </w:pPr>
    <w:rPr>
      <w:sz w:val="16"/>
      <w:szCs w:val="16"/>
    </w:rPr>
  </w:style>
  <w:style w:type="character" w:customStyle="1" w:styleId="BodyTextIndent3Char">
    <w:name w:val="Body Text Indent 3 Char"/>
    <w:basedOn w:val="DefaultParagraphFont"/>
    <w:link w:val="BodyTextIndent3"/>
    <w:rsid w:val="00FB6921"/>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B6921"/>
    <w:pPr>
      <w:ind w:left="720"/>
      <w:contextualSpacing/>
    </w:pPr>
  </w:style>
  <w:style w:type="paragraph" w:styleId="BodyTextIndent2">
    <w:name w:val="Body Text Indent 2"/>
    <w:basedOn w:val="Normal"/>
    <w:link w:val="BodyTextIndent2Char"/>
    <w:uiPriority w:val="99"/>
    <w:rsid w:val="00FB6921"/>
    <w:pPr>
      <w:ind w:firstLine="720"/>
      <w:jc w:val="both"/>
    </w:pPr>
    <w:rPr>
      <w:rFonts w:ascii=".VnTime" w:hAnsi=".VnTime" w:cs=".VnTime"/>
      <w:color w:val="000000"/>
      <w:sz w:val="26"/>
      <w:szCs w:val="26"/>
    </w:rPr>
  </w:style>
  <w:style w:type="character" w:customStyle="1" w:styleId="BodyTextIndent2Char">
    <w:name w:val="Body Text Indent 2 Char"/>
    <w:basedOn w:val="DefaultParagraphFont"/>
    <w:link w:val="BodyTextIndent2"/>
    <w:uiPriority w:val="99"/>
    <w:rsid w:val="00FB6921"/>
    <w:rPr>
      <w:rFonts w:ascii=".VnTime" w:eastAsia="Times New Roman" w:hAnsi=".VnTime" w:cs=".VnTime"/>
      <w:color w:val="000000"/>
      <w:sz w:val="26"/>
      <w:szCs w:val="26"/>
      <w:lang w:val="en-US"/>
    </w:rPr>
  </w:style>
  <w:style w:type="paragraph" w:styleId="Title">
    <w:name w:val="Title"/>
    <w:basedOn w:val="Normal"/>
    <w:link w:val="TitleChar"/>
    <w:uiPriority w:val="99"/>
    <w:qFormat/>
    <w:rsid w:val="00FB6921"/>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FB6921"/>
    <w:rPr>
      <w:rFonts w:ascii=".VnTimeH" w:eastAsia="MS Mincho" w:hAnsi=".VnTimeH" w:cs="Times New Roman"/>
      <w:b/>
      <w:bCs/>
      <w:sz w:val="32"/>
      <w:szCs w:val="32"/>
      <w:lang w:val="en-US"/>
    </w:rPr>
  </w:style>
  <w:style w:type="character" w:customStyle="1" w:styleId="bodycontent1">
    <w:name w:val="bodycontent1"/>
    <w:basedOn w:val="DefaultParagraphFont"/>
    <w:rsid w:val="00FB6921"/>
    <w:rPr>
      <w:color w:val="333333"/>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link w:val="CharChar1CharCharCharChar1CharCharCharCharCharCharCharChar"/>
    <w:uiPriority w:val="99"/>
    <w:unhideWhenUsed/>
    <w:qFormat/>
    <w:rsid w:val="00FB6921"/>
    <w:rPr>
      <w:vertAlign w:val="superscript"/>
    </w:rPr>
  </w:style>
  <w:style w:type="character" w:customStyle="1" w:styleId="FontStyle18">
    <w:name w:val="Font Style18"/>
    <w:uiPriority w:val="99"/>
    <w:rsid w:val="00FB6921"/>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FB6921"/>
    <w:rPr>
      <w:rFonts w:ascii="Tahoma" w:hAnsi="Tahoma" w:cs="Tahoma"/>
      <w:sz w:val="16"/>
      <w:szCs w:val="16"/>
    </w:rPr>
  </w:style>
  <w:style w:type="character" w:customStyle="1" w:styleId="BalloonTextChar">
    <w:name w:val="Balloon Text Char"/>
    <w:basedOn w:val="DefaultParagraphFont"/>
    <w:link w:val="BalloonText"/>
    <w:semiHidden/>
    <w:rsid w:val="00FB6921"/>
    <w:rPr>
      <w:rFonts w:ascii="Tahoma" w:eastAsia="Times New Roman" w:hAnsi="Tahoma" w:cs="Tahoma"/>
      <w:sz w:val="16"/>
      <w:szCs w:val="16"/>
      <w:lang w:val="en-US"/>
    </w:rPr>
  </w:style>
  <w:style w:type="character" w:styleId="Emphasis">
    <w:name w:val="Emphasis"/>
    <w:basedOn w:val="DefaultParagraphFont"/>
    <w:uiPriority w:val="20"/>
    <w:qFormat/>
    <w:rsid w:val="00FB6921"/>
    <w:rPr>
      <w:i/>
      <w:iCs/>
    </w:rPr>
  </w:style>
  <w:style w:type="paragraph" w:customStyle="1" w:styleId="Timer">
    <w:name w:val="Time r"/>
    <w:basedOn w:val="Normal"/>
    <w:rsid w:val="00FB6921"/>
    <w:pPr>
      <w:tabs>
        <w:tab w:val="center" w:pos="1710"/>
        <w:tab w:val="center" w:pos="6300"/>
      </w:tabs>
      <w:spacing w:after="200" w:line="276" w:lineRule="auto"/>
    </w:pPr>
    <w:rPr>
      <w:rFonts w:ascii="Calibri" w:eastAsia="Calibri" w:hAnsi="Calibri"/>
      <w:sz w:val="22"/>
      <w:szCs w:val="22"/>
    </w:rPr>
  </w:style>
  <w:style w:type="table" w:styleId="TableGrid">
    <w:name w:val="Table Grid"/>
    <w:basedOn w:val="TableNormal"/>
    <w:rsid w:val="00FB69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
    <w:name w:val="I"/>
    <w:basedOn w:val="Normal"/>
    <w:rsid w:val="00FB6921"/>
    <w:pPr>
      <w:tabs>
        <w:tab w:val="left" w:pos="567"/>
      </w:tabs>
      <w:spacing w:after="120" w:line="440" w:lineRule="exact"/>
    </w:pPr>
    <w:rPr>
      <w:rFonts w:ascii=".VnArialH" w:hAnsi=".VnArialH"/>
      <w:b/>
      <w:sz w:val="26"/>
      <w:szCs w:val="20"/>
      <w:lang w:val="nl-NL"/>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FB6921"/>
    <w:rPr>
      <w:rFonts w:ascii="Times New Roman" w:eastAsia="Times New Roman" w:hAnsi="Times New Roman" w:cs="Times New Roman"/>
      <w:sz w:val="24"/>
      <w:szCs w:val="24"/>
      <w:lang w:val="en-US"/>
    </w:rPr>
  </w:style>
  <w:style w:type="character" w:styleId="Hyperlink">
    <w:name w:val="Hyperlink"/>
    <w:basedOn w:val="DefaultParagraphFont"/>
    <w:rsid w:val="00FB6921"/>
    <w:rPr>
      <w:strike w:val="0"/>
      <w:dstrike w:val="0"/>
      <w:color w:val="000099"/>
      <w:u w:val="none"/>
      <w:effect w:val="none"/>
    </w:rPr>
  </w:style>
  <w:style w:type="character" w:customStyle="1" w:styleId="rwrro3">
    <w:name w:val="rwrro3"/>
    <w:basedOn w:val="DefaultParagraphFont"/>
    <w:rsid w:val="00FB6921"/>
    <w:rPr>
      <w:strike w:val="0"/>
      <w:dstrike w:val="0"/>
      <w:color w:val="000000"/>
      <w:u w:val="none"/>
      <w:effect w:val="none"/>
    </w:rPr>
  </w:style>
  <w:style w:type="paragraph" w:customStyle="1" w:styleId="CharChar">
    <w:name w:val="Char Char"/>
    <w:basedOn w:val="Normal"/>
    <w:semiHidden/>
    <w:rsid w:val="00FB6921"/>
    <w:pPr>
      <w:spacing w:after="160" w:line="240" w:lineRule="exact"/>
    </w:pPr>
    <w:rPr>
      <w:rFonts w:ascii="Arial" w:hAnsi="Arial"/>
      <w:sz w:val="22"/>
      <w:szCs w:val="22"/>
    </w:rPr>
  </w:style>
  <w:style w:type="paragraph" w:customStyle="1" w:styleId="s25">
    <w:name w:val="s25"/>
    <w:basedOn w:val="Normal"/>
    <w:rsid w:val="00FB6921"/>
    <w:pPr>
      <w:spacing w:before="100" w:beforeAutospacing="1" w:after="100" w:afterAutospacing="1"/>
    </w:pPr>
    <w:rPr>
      <w:rFonts w:eastAsia="Arial"/>
      <w:sz w:val="24"/>
      <w:szCs w:val="24"/>
      <w:lang w:val="vi-VN" w:eastAsia="vi-VN"/>
    </w:rPr>
  </w:style>
  <w:style w:type="paragraph" w:customStyle="1" w:styleId="xl24">
    <w:name w:val="xl24"/>
    <w:basedOn w:val="Normal"/>
    <w:rsid w:val="00FB6921"/>
    <w:pPr>
      <w:spacing w:before="100" w:beforeAutospacing="1" w:after="100" w:afterAutospacing="1"/>
    </w:pPr>
    <w:rPr>
      <w:rFonts w:ascii=".VnTime" w:eastAsia="Arial Unicode MS" w:hAnsi=".VnTime" w:cs="Arial Unicode MS"/>
      <w:sz w:val="24"/>
      <w:szCs w:val="24"/>
    </w:rPr>
  </w:style>
  <w:style w:type="paragraph" w:customStyle="1" w:styleId="s9">
    <w:name w:val="s9"/>
    <w:basedOn w:val="Normal"/>
    <w:rsid w:val="00A94991"/>
    <w:pPr>
      <w:spacing w:before="100" w:beforeAutospacing="1" w:after="100" w:afterAutospacing="1"/>
    </w:pPr>
    <w:rPr>
      <w:rFonts w:eastAsiaTheme="minorHAnsi"/>
      <w:sz w:val="24"/>
      <w:szCs w:val="24"/>
      <w:lang w:val="vi-VN" w:eastAsia="vi-VN"/>
    </w:rPr>
  </w:style>
  <w:style w:type="character" w:customStyle="1" w:styleId="bumpedfont15">
    <w:name w:val="bumpedfont15"/>
    <w:basedOn w:val="DefaultParagraphFont"/>
    <w:rsid w:val="00A94991"/>
  </w:style>
  <w:style w:type="paragraph" w:customStyle="1" w:styleId="s16">
    <w:name w:val="s16"/>
    <w:basedOn w:val="Normal"/>
    <w:rsid w:val="00C81C74"/>
    <w:pPr>
      <w:spacing w:before="100" w:beforeAutospacing="1" w:after="100" w:afterAutospacing="1"/>
    </w:pPr>
    <w:rPr>
      <w:rFonts w:eastAsiaTheme="minorHAnsi"/>
      <w:sz w:val="24"/>
      <w:szCs w:val="24"/>
      <w:lang w:val="vi-VN" w:eastAsia="vi-VN"/>
    </w:rPr>
  </w:style>
  <w:style w:type="paragraph" w:styleId="PlainText">
    <w:name w:val="Plain Text"/>
    <w:basedOn w:val="Normal"/>
    <w:link w:val="PlainTextChar"/>
    <w:uiPriority w:val="99"/>
    <w:unhideWhenUsed/>
    <w:rsid w:val="008311AA"/>
    <w:rPr>
      <w:rFonts w:ascii="Calibri" w:eastAsiaTheme="minorHAnsi" w:hAnsi="Calibri" w:cstheme="minorBidi"/>
      <w:sz w:val="22"/>
      <w:szCs w:val="21"/>
      <w:lang w:val="vi-VN"/>
    </w:rPr>
  </w:style>
  <w:style w:type="character" w:customStyle="1" w:styleId="PlainTextChar">
    <w:name w:val="Plain Text Char"/>
    <w:basedOn w:val="DefaultParagraphFont"/>
    <w:link w:val="PlainText"/>
    <w:uiPriority w:val="99"/>
    <w:rsid w:val="008311AA"/>
    <w:rPr>
      <w:rFonts w:ascii="Calibri" w:hAnsi="Calibri"/>
      <w:szCs w:val="21"/>
    </w:rPr>
  </w:style>
  <w:style w:type="character" w:customStyle="1" w:styleId="Heading2Char">
    <w:name w:val="Heading 2 Char"/>
    <w:basedOn w:val="DefaultParagraphFont"/>
    <w:link w:val="Heading2"/>
    <w:uiPriority w:val="9"/>
    <w:semiHidden/>
    <w:rsid w:val="00FD559B"/>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7B25FA"/>
    <w:rPr>
      <w:b/>
      <w:bCs/>
    </w:rPr>
  </w:style>
  <w:style w:type="paragraph" w:customStyle="1" w:styleId="phead">
    <w:name w:val="phead"/>
    <w:basedOn w:val="Normal"/>
    <w:rsid w:val="00874AE9"/>
    <w:pPr>
      <w:spacing w:before="100" w:beforeAutospacing="1" w:after="100" w:afterAutospacing="1"/>
    </w:pPr>
    <w:rPr>
      <w:sz w:val="24"/>
      <w:szCs w:val="24"/>
    </w:rPr>
  </w:style>
  <w:style w:type="paragraph" w:customStyle="1" w:styleId="pbody">
    <w:name w:val="pbody"/>
    <w:basedOn w:val="Normal"/>
    <w:rsid w:val="00874AE9"/>
    <w:pPr>
      <w:spacing w:before="100" w:beforeAutospacing="1" w:after="100" w:afterAutospacing="1"/>
    </w:pPr>
    <w:rPr>
      <w:sz w:val="24"/>
      <w:szCs w:val="24"/>
    </w:rPr>
  </w:style>
  <w:style w:type="paragraph" w:customStyle="1" w:styleId="Normal1">
    <w:name w:val="Normal1"/>
    <w:basedOn w:val="Normal"/>
    <w:rsid w:val="00803752"/>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106276"/>
    <w:pPr>
      <w:spacing w:after="160" w:line="240" w:lineRule="exact"/>
    </w:pPr>
    <w:rPr>
      <w:rFonts w:asciiTheme="minorHAnsi" w:eastAsiaTheme="minorHAnsi" w:hAnsiTheme="minorHAnsi" w:cstheme="minorBidi"/>
      <w:sz w:val="22"/>
      <w:szCs w:val="22"/>
      <w:vertAlign w:val="superscript"/>
      <w:lang w:val="vi-VN"/>
    </w:rPr>
  </w:style>
</w:styles>
</file>

<file path=word/webSettings.xml><?xml version="1.0" encoding="utf-8"?>
<w:webSettings xmlns:r="http://schemas.openxmlformats.org/officeDocument/2006/relationships" xmlns:w="http://schemas.openxmlformats.org/wordprocessingml/2006/main">
  <w:divs>
    <w:div w:id="15275991">
      <w:bodyDiv w:val="1"/>
      <w:marLeft w:val="0"/>
      <w:marRight w:val="0"/>
      <w:marTop w:val="0"/>
      <w:marBottom w:val="0"/>
      <w:divBdr>
        <w:top w:val="none" w:sz="0" w:space="0" w:color="auto"/>
        <w:left w:val="none" w:sz="0" w:space="0" w:color="auto"/>
        <w:bottom w:val="none" w:sz="0" w:space="0" w:color="auto"/>
        <w:right w:val="none" w:sz="0" w:space="0" w:color="auto"/>
      </w:divBdr>
    </w:div>
    <w:div w:id="197819785">
      <w:bodyDiv w:val="1"/>
      <w:marLeft w:val="0"/>
      <w:marRight w:val="0"/>
      <w:marTop w:val="0"/>
      <w:marBottom w:val="0"/>
      <w:divBdr>
        <w:top w:val="none" w:sz="0" w:space="0" w:color="auto"/>
        <w:left w:val="none" w:sz="0" w:space="0" w:color="auto"/>
        <w:bottom w:val="none" w:sz="0" w:space="0" w:color="auto"/>
        <w:right w:val="none" w:sz="0" w:space="0" w:color="auto"/>
      </w:divBdr>
    </w:div>
    <w:div w:id="409349791">
      <w:bodyDiv w:val="1"/>
      <w:marLeft w:val="0"/>
      <w:marRight w:val="0"/>
      <w:marTop w:val="0"/>
      <w:marBottom w:val="0"/>
      <w:divBdr>
        <w:top w:val="none" w:sz="0" w:space="0" w:color="auto"/>
        <w:left w:val="none" w:sz="0" w:space="0" w:color="auto"/>
        <w:bottom w:val="none" w:sz="0" w:space="0" w:color="auto"/>
        <w:right w:val="none" w:sz="0" w:space="0" w:color="auto"/>
      </w:divBdr>
    </w:div>
    <w:div w:id="464279531">
      <w:bodyDiv w:val="1"/>
      <w:marLeft w:val="0"/>
      <w:marRight w:val="0"/>
      <w:marTop w:val="0"/>
      <w:marBottom w:val="0"/>
      <w:divBdr>
        <w:top w:val="none" w:sz="0" w:space="0" w:color="auto"/>
        <w:left w:val="none" w:sz="0" w:space="0" w:color="auto"/>
        <w:bottom w:val="none" w:sz="0" w:space="0" w:color="auto"/>
        <w:right w:val="none" w:sz="0" w:space="0" w:color="auto"/>
      </w:divBdr>
    </w:div>
    <w:div w:id="504367003">
      <w:bodyDiv w:val="1"/>
      <w:marLeft w:val="0"/>
      <w:marRight w:val="0"/>
      <w:marTop w:val="0"/>
      <w:marBottom w:val="0"/>
      <w:divBdr>
        <w:top w:val="none" w:sz="0" w:space="0" w:color="auto"/>
        <w:left w:val="none" w:sz="0" w:space="0" w:color="auto"/>
        <w:bottom w:val="none" w:sz="0" w:space="0" w:color="auto"/>
        <w:right w:val="none" w:sz="0" w:space="0" w:color="auto"/>
      </w:divBdr>
    </w:div>
    <w:div w:id="579026443">
      <w:bodyDiv w:val="1"/>
      <w:marLeft w:val="0"/>
      <w:marRight w:val="0"/>
      <w:marTop w:val="0"/>
      <w:marBottom w:val="0"/>
      <w:divBdr>
        <w:top w:val="none" w:sz="0" w:space="0" w:color="auto"/>
        <w:left w:val="none" w:sz="0" w:space="0" w:color="auto"/>
        <w:bottom w:val="none" w:sz="0" w:space="0" w:color="auto"/>
        <w:right w:val="none" w:sz="0" w:space="0" w:color="auto"/>
      </w:divBdr>
    </w:div>
    <w:div w:id="606084443">
      <w:bodyDiv w:val="1"/>
      <w:marLeft w:val="0"/>
      <w:marRight w:val="0"/>
      <w:marTop w:val="0"/>
      <w:marBottom w:val="0"/>
      <w:divBdr>
        <w:top w:val="none" w:sz="0" w:space="0" w:color="auto"/>
        <w:left w:val="none" w:sz="0" w:space="0" w:color="auto"/>
        <w:bottom w:val="none" w:sz="0" w:space="0" w:color="auto"/>
        <w:right w:val="none" w:sz="0" w:space="0" w:color="auto"/>
      </w:divBdr>
    </w:div>
    <w:div w:id="627707563">
      <w:bodyDiv w:val="1"/>
      <w:marLeft w:val="0"/>
      <w:marRight w:val="0"/>
      <w:marTop w:val="0"/>
      <w:marBottom w:val="0"/>
      <w:divBdr>
        <w:top w:val="none" w:sz="0" w:space="0" w:color="auto"/>
        <w:left w:val="none" w:sz="0" w:space="0" w:color="auto"/>
        <w:bottom w:val="none" w:sz="0" w:space="0" w:color="auto"/>
        <w:right w:val="none" w:sz="0" w:space="0" w:color="auto"/>
      </w:divBdr>
    </w:div>
    <w:div w:id="658732098">
      <w:bodyDiv w:val="1"/>
      <w:marLeft w:val="0"/>
      <w:marRight w:val="0"/>
      <w:marTop w:val="0"/>
      <w:marBottom w:val="0"/>
      <w:divBdr>
        <w:top w:val="none" w:sz="0" w:space="0" w:color="auto"/>
        <w:left w:val="none" w:sz="0" w:space="0" w:color="auto"/>
        <w:bottom w:val="none" w:sz="0" w:space="0" w:color="auto"/>
        <w:right w:val="none" w:sz="0" w:space="0" w:color="auto"/>
      </w:divBdr>
    </w:div>
    <w:div w:id="759719563">
      <w:bodyDiv w:val="1"/>
      <w:marLeft w:val="0"/>
      <w:marRight w:val="0"/>
      <w:marTop w:val="0"/>
      <w:marBottom w:val="0"/>
      <w:divBdr>
        <w:top w:val="none" w:sz="0" w:space="0" w:color="auto"/>
        <w:left w:val="none" w:sz="0" w:space="0" w:color="auto"/>
        <w:bottom w:val="none" w:sz="0" w:space="0" w:color="auto"/>
        <w:right w:val="none" w:sz="0" w:space="0" w:color="auto"/>
      </w:divBdr>
    </w:div>
    <w:div w:id="943146937">
      <w:bodyDiv w:val="1"/>
      <w:marLeft w:val="0"/>
      <w:marRight w:val="0"/>
      <w:marTop w:val="0"/>
      <w:marBottom w:val="0"/>
      <w:divBdr>
        <w:top w:val="none" w:sz="0" w:space="0" w:color="auto"/>
        <w:left w:val="none" w:sz="0" w:space="0" w:color="auto"/>
        <w:bottom w:val="none" w:sz="0" w:space="0" w:color="auto"/>
        <w:right w:val="none" w:sz="0" w:space="0" w:color="auto"/>
      </w:divBdr>
      <w:divsChild>
        <w:div w:id="722020126">
          <w:marLeft w:val="0"/>
          <w:marRight w:val="0"/>
          <w:marTop w:val="0"/>
          <w:marBottom w:val="0"/>
          <w:divBdr>
            <w:top w:val="none" w:sz="0" w:space="0" w:color="auto"/>
            <w:left w:val="none" w:sz="0" w:space="0" w:color="auto"/>
            <w:bottom w:val="none" w:sz="0" w:space="0" w:color="auto"/>
            <w:right w:val="none" w:sz="0" w:space="0" w:color="auto"/>
          </w:divBdr>
        </w:div>
      </w:divsChild>
    </w:div>
    <w:div w:id="1010642691">
      <w:bodyDiv w:val="1"/>
      <w:marLeft w:val="0"/>
      <w:marRight w:val="0"/>
      <w:marTop w:val="0"/>
      <w:marBottom w:val="0"/>
      <w:divBdr>
        <w:top w:val="none" w:sz="0" w:space="0" w:color="auto"/>
        <w:left w:val="none" w:sz="0" w:space="0" w:color="auto"/>
        <w:bottom w:val="none" w:sz="0" w:space="0" w:color="auto"/>
        <w:right w:val="none" w:sz="0" w:space="0" w:color="auto"/>
      </w:divBdr>
    </w:div>
    <w:div w:id="1257903530">
      <w:bodyDiv w:val="1"/>
      <w:marLeft w:val="0"/>
      <w:marRight w:val="0"/>
      <w:marTop w:val="0"/>
      <w:marBottom w:val="0"/>
      <w:divBdr>
        <w:top w:val="none" w:sz="0" w:space="0" w:color="auto"/>
        <w:left w:val="none" w:sz="0" w:space="0" w:color="auto"/>
        <w:bottom w:val="none" w:sz="0" w:space="0" w:color="auto"/>
        <w:right w:val="none" w:sz="0" w:space="0" w:color="auto"/>
      </w:divBdr>
    </w:div>
    <w:div w:id="1279264368">
      <w:bodyDiv w:val="1"/>
      <w:marLeft w:val="0"/>
      <w:marRight w:val="0"/>
      <w:marTop w:val="0"/>
      <w:marBottom w:val="0"/>
      <w:divBdr>
        <w:top w:val="none" w:sz="0" w:space="0" w:color="auto"/>
        <w:left w:val="none" w:sz="0" w:space="0" w:color="auto"/>
        <w:bottom w:val="none" w:sz="0" w:space="0" w:color="auto"/>
        <w:right w:val="none" w:sz="0" w:space="0" w:color="auto"/>
      </w:divBdr>
    </w:div>
    <w:div w:id="1387755936">
      <w:bodyDiv w:val="1"/>
      <w:marLeft w:val="0"/>
      <w:marRight w:val="0"/>
      <w:marTop w:val="0"/>
      <w:marBottom w:val="0"/>
      <w:divBdr>
        <w:top w:val="none" w:sz="0" w:space="0" w:color="auto"/>
        <w:left w:val="none" w:sz="0" w:space="0" w:color="auto"/>
        <w:bottom w:val="none" w:sz="0" w:space="0" w:color="auto"/>
        <w:right w:val="none" w:sz="0" w:space="0" w:color="auto"/>
      </w:divBdr>
    </w:div>
    <w:div w:id="1423068563">
      <w:bodyDiv w:val="1"/>
      <w:marLeft w:val="0"/>
      <w:marRight w:val="0"/>
      <w:marTop w:val="0"/>
      <w:marBottom w:val="0"/>
      <w:divBdr>
        <w:top w:val="none" w:sz="0" w:space="0" w:color="auto"/>
        <w:left w:val="none" w:sz="0" w:space="0" w:color="auto"/>
        <w:bottom w:val="none" w:sz="0" w:space="0" w:color="auto"/>
        <w:right w:val="none" w:sz="0" w:space="0" w:color="auto"/>
      </w:divBdr>
    </w:div>
    <w:div w:id="1427536190">
      <w:bodyDiv w:val="1"/>
      <w:marLeft w:val="0"/>
      <w:marRight w:val="0"/>
      <w:marTop w:val="0"/>
      <w:marBottom w:val="0"/>
      <w:divBdr>
        <w:top w:val="none" w:sz="0" w:space="0" w:color="auto"/>
        <w:left w:val="none" w:sz="0" w:space="0" w:color="auto"/>
        <w:bottom w:val="none" w:sz="0" w:space="0" w:color="auto"/>
        <w:right w:val="none" w:sz="0" w:space="0" w:color="auto"/>
      </w:divBdr>
    </w:div>
    <w:div w:id="1987665505">
      <w:bodyDiv w:val="1"/>
      <w:marLeft w:val="0"/>
      <w:marRight w:val="0"/>
      <w:marTop w:val="0"/>
      <w:marBottom w:val="0"/>
      <w:divBdr>
        <w:top w:val="none" w:sz="0" w:space="0" w:color="auto"/>
        <w:left w:val="none" w:sz="0" w:space="0" w:color="auto"/>
        <w:bottom w:val="none" w:sz="0" w:space="0" w:color="auto"/>
        <w:right w:val="none" w:sz="0" w:space="0" w:color="auto"/>
      </w:divBdr>
    </w:div>
    <w:div w:id="21331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vesting.com/commod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F851C-C468-4C7C-ADF6-3DB4B3963049}">
  <ds:schemaRefs>
    <ds:schemaRef ds:uri="http://schemas.openxmlformats.org/officeDocument/2006/bibliography"/>
  </ds:schemaRefs>
</ds:datastoreItem>
</file>

<file path=customXml/itemProps2.xml><?xml version="1.0" encoding="utf-8"?>
<ds:datastoreItem xmlns:ds="http://schemas.openxmlformats.org/officeDocument/2006/customXml" ds:itemID="{7C48DE85-067F-4B92-B8FF-3C707E734AD3}"/>
</file>

<file path=customXml/itemProps3.xml><?xml version="1.0" encoding="utf-8"?>
<ds:datastoreItem xmlns:ds="http://schemas.openxmlformats.org/officeDocument/2006/customXml" ds:itemID="{6DAF1A60-856D-47AF-B456-1A098EE446C2}"/>
</file>

<file path=customXml/itemProps4.xml><?xml version="1.0" encoding="utf-8"?>
<ds:datastoreItem xmlns:ds="http://schemas.openxmlformats.org/officeDocument/2006/customXml" ds:itemID="{BCD04908-1F03-4FBE-9151-07EE0E963A41}"/>
</file>

<file path=docProps/app.xml><?xml version="1.0" encoding="utf-8"?>
<Properties xmlns="http://schemas.openxmlformats.org/officeDocument/2006/extended-properties" xmlns:vt="http://schemas.openxmlformats.org/officeDocument/2006/docPropsVTypes">
  <Template>Normal</Template>
  <TotalTime>198</TotalTime>
  <Pages>14</Pages>
  <Words>5504</Words>
  <Characters>31378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daothanhphuong</cp:lastModifiedBy>
  <cp:revision>49</cp:revision>
  <cp:lastPrinted>2022-03-04T11:19:00Z</cp:lastPrinted>
  <dcterms:created xsi:type="dcterms:W3CDTF">2022-03-02T13:11:00Z</dcterms:created>
  <dcterms:modified xsi:type="dcterms:W3CDTF">2022-03-04T11:22:00Z</dcterms:modified>
</cp:coreProperties>
</file>